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91A09D" w14:textId="77777777" w:rsidR="00850DBA" w:rsidRPr="00601EBC" w:rsidRDefault="00850DBA" w:rsidP="00157D8D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6B4009F7" w14:textId="77777777" w:rsidR="00601EBC" w:rsidRPr="00601EBC" w:rsidRDefault="00601EBC" w:rsidP="00A15867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12CB4291" w14:textId="77777777" w:rsidR="00601EBC" w:rsidRPr="00601EBC" w:rsidRDefault="00601EBC" w:rsidP="00A15867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1CEC9E7E" w14:textId="77777777" w:rsidR="00A15867" w:rsidRPr="00601EBC" w:rsidRDefault="00A15867" w:rsidP="00A15867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601EBC">
        <w:rPr>
          <w:rFonts w:ascii="Times New Roman" w:hAnsi="Times New Roman" w:cs="Times New Roman"/>
          <w:b/>
          <w:sz w:val="28"/>
          <w:szCs w:val="28"/>
          <w:lang w:val="ro-RO"/>
        </w:rPr>
        <w:t>Consiliul municipal Chișinău</w:t>
      </w:r>
    </w:p>
    <w:p w14:paraId="1AC575A4" w14:textId="77777777" w:rsidR="00601EBC" w:rsidRPr="00601EBC" w:rsidRDefault="00601EBC" w:rsidP="000036F0">
      <w:pPr>
        <w:jc w:val="center"/>
        <w:rPr>
          <w:rFonts w:ascii="Times New Roman" w:hAnsi="Times New Roman" w:cs="Times New Roman"/>
          <w:sz w:val="28"/>
          <w:szCs w:val="28"/>
          <w:lang w:val="ro-RO"/>
        </w:rPr>
      </w:pPr>
    </w:p>
    <w:p w14:paraId="1A5392D1" w14:textId="77777777" w:rsidR="00601EBC" w:rsidRPr="00601EBC" w:rsidRDefault="00601EBC" w:rsidP="000036F0">
      <w:pPr>
        <w:jc w:val="center"/>
        <w:rPr>
          <w:rFonts w:ascii="Times New Roman" w:hAnsi="Times New Roman" w:cs="Times New Roman"/>
          <w:sz w:val="28"/>
          <w:szCs w:val="28"/>
          <w:lang w:val="ro-RO"/>
        </w:rPr>
      </w:pPr>
    </w:p>
    <w:p w14:paraId="13DB90EE" w14:textId="77777777" w:rsidR="00982580" w:rsidRPr="00601EBC" w:rsidRDefault="0053451A" w:rsidP="000036F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601EBC">
        <w:rPr>
          <w:rFonts w:ascii="Times New Roman" w:hAnsi="Times New Roman" w:cs="Times New Roman"/>
          <w:b/>
          <w:sz w:val="28"/>
          <w:szCs w:val="28"/>
          <w:lang w:val="ro-RO"/>
        </w:rPr>
        <w:t>Not</w:t>
      </w:r>
      <w:r w:rsidR="00D751EF" w:rsidRPr="00601EBC">
        <w:rPr>
          <w:rFonts w:ascii="Times New Roman" w:hAnsi="Times New Roman" w:cs="Times New Roman"/>
          <w:b/>
          <w:sz w:val="28"/>
          <w:szCs w:val="28"/>
          <w:lang w:val="ro-RO"/>
        </w:rPr>
        <w:t>ă</w:t>
      </w:r>
      <w:r w:rsidRPr="00601EBC">
        <w:rPr>
          <w:rFonts w:ascii="Times New Roman" w:hAnsi="Times New Roman" w:cs="Times New Roman"/>
          <w:b/>
          <w:sz w:val="28"/>
          <w:szCs w:val="28"/>
          <w:lang w:val="ro-RO"/>
        </w:rPr>
        <w:t xml:space="preserve"> informativă</w:t>
      </w:r>
    </w:p>
    <w:p w14:paraId="6953B008" w14:textId="54E2B8F0" w:rsidR="00D751EF" w:rsidRDefault="00D751EF" w:rsidP="00D751E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ro-RO" w:eastAsia="ru-RU"/>
        </w:rPr>
      </w:pPr>
      <w:r w:rsidRPr="00601EBC">
        <w:rPr>
          <w:rFonts w:ascii="Times New Roman" w:hAnsi="Times New Roman" w:cs="Times New Roman"/>
          <w:sz w:val="28"/>
          <w:szCs w:val="28"/>
          <w:lang w:val="ro-RO"/>
        </w:rPr>
        <w:t>la Proiectul</w:t>
      </w:r>
      <w:r w:rsidR="00982580" w:rsidRPr="00601EBC">
        <w:rPr>
          <w:rFonts w:ascii="Times New Roman" w:hAnsi="Times New Roman" w:cs="Times New Roman"/>
          <w:bCs/>
          <w:sz w:val="28"/>
          <w:szCs w:val="28"/>
          <w:lang w:val="ro-RO"/>
        </w:rPr>
        <w:t xml:space="preserve"> de </w:t>
      </w:r>
      <w:r w:rsidR="00227B61" w:rsidRPr="00601EBC">
        <w:rPr>
          <w:rFonts w:ascii="Times New Roman" w:hAnsi="Times New Roman" w:cs="Times New Roman"/>
          <w:bCs/>
          <w:sz w:val="28"/>
          <w:szCs w:val="28"/>
          <w:lang w:val="ro-RO"/>
        </w:rPr>
        <w:t>decizie</w:t>
      </w:r>
      <w:r w:rsidR="00227B61" w:rsidRPr="00601EBC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</w:t>
      </w:r>
      <w:r w:rsidR="00982580" w:rsidRPr="00601EBC">
        <w:rPr>
          <w:rFonts w:ascii="Times New Roman" w:hAnsi="Times New Roman" w:cs="Times New Roman"/>
          <w:b/>
          <w:sz w:val="28"/>
          <w:szCs w:val="28"/>
          <w:lang w:val="ro-RO"/>
        </w:rPr>
        <w:t xml:space="preserve">„Cu privire la aprobarea </w:t>
      </w:r>
      <w:r w:rsidR="00982580" w:rsidRPr="00601EB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Strategiei municipale pentru protecția drepturilor copilului</w:t>
      </w:r>
      <w:r w:rsidRPr="00601EB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 xml:space="preserve"> </w:t>
      </w:r>
      <w:r w:rsidR="00982580" w:rsidRPr="00601EB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2020 - 2025</w:t>
      </w:r>
      <w:r w:rsidR="00982580" w:rsidRPr="00601EBC">
        <w:rPr>
          <w:rFonts w:ascii="Times New Roman" w:eastAsia="Times New Roman" w:hAnsi="Times New Roman" w:cs="Times New Roman"/>
          <w:b/>
          <w:sz w:val="28"/>
          <w:szCs w:val="28"/>
          <w:lang w:val="ro-RO" w:eastAsia="ru-RU"/>
        </w:rPr>
        <w:t>”</w:t>
      </w:r>
    </w:p>
    <w:p w14:paraId="4888D56A" w14:textId="77777777" w:rsidR="00B420DF" w:rsidRPr="00601EBC" w:rsidRDefault="00B420DF" w:rsidP="00D751E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ro-RO" w:eastAsia="ru-RU"/>
        </w:rPr>
      </w:pPr>
    </w:p>
    <w:tbl>
      <w:tblPr>
        <w:tblStyle w:val="GrilTabel"/>
        <w:tblW w:w="9385" w:type="dxa"/>
        <w:tblInd w:w="108" w:type="dxa"/>
        <w:tblLook w:val="04A0" w:firstRow="1" w:lastRow="0" w:firstColumn="1" w:lastColumn="0" w:noHBand="0" w:noVBand="1"/>
      </w:tblPr>
      <w:tblGrid>
        <w:gridCol w:w="9385"/>
      </w:tblGrid>
      <w:tr w:rsidR="00D751EF" w:rsidRPr="00BA16B5" w14:paraId="55B5E340" w14:textId="77777777" w:rsidTr="00227B61">
        <w:tc>
          <w:tcPr>
            <w:tcW w:w="9385" w:type="dxa"/>
            <w:shd w:val="clear" w:color="auto" w:fill="BDD6EE" w:themeFill="accent1" w:themeFillTint="66"/>
          </w:tcPr>
          <w:p w14:paraId="4A951E3D" w14:textId="77777777" w:rsidR="00D751EF" w:rsidRPr="00601EBC" w:rsidRDefault="00D751EF" w:rsidP="00D751EF">
            <w:pPr>
              <w:ind w:right="-26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 w:rsidRPr="00601EBC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Denumirea autorului și după caz, a participanților la elaborarea Proiectului</w:t>
            </w:r>
          </w:p>
        </w:tc>
      </w:tr>
      <w:tr w:rsidR="00D751EF" w:rsidRPr="00BA16B5" w14:paraId="38386DF8" w14:textId="77777777" w:rsidTr="00227B61">
        <w:tc>
          <w:tcPr>
            <w:tcW w:w="9385" w:type="dxa"/>
          </w:tcPr>
          <w:p w14:paraId="3DDBE6F7" w14:textId="7F9F7366" w:rsidR="00D751EF" w:rsidRPr="00601EBC" w:rsidRDefault="00D751EF" w:rsidP="00B420DF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o-RO" w:eastAsia="ru-RU"/>
              </w:rPr>
            </w:pPr>
            <w:r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Proiectul</w:t>
            </w:r>
            <w:r w:rsidRPr="00601EBC">
              <w:rPr>
                <w:rFonts w:ascii="Times New Roman" w:hAnsi="Times New Roman" w:cs="Times New Roman"/>
                <w:bCs/>
                <w:sz w:val="28"/>
                <w:szCs w:val="28"/>
                <w:lang w:val="ro-RO"/>
              </w:rPr>
              <w:t xml:space="preserve"> de </w:t>
            </w:r>
            <w:r w:rsidR="00227B61" w:rsidRPr="00601EBC">
              <w:rPr>
                <w:rFonts w:ascii="Times New Roman" w:hAnsi="Times New Roman" w:cs="Times New Roman"/>
                <w:bCs/>
                <w:sz w:val="28"/>
                <w:szCs w:val="28"/>
                <w:lang w:val="ro-RO"/>
              </w:rPr>
              <w:t>decizie</w:t>
            </w:r>
            <w:r w:rsidR="00227B61" w:rsidRPr="00601EB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  <w:t xml:space="preserve"> </w:t>
            </w:r>
            <w:r w:rsidRPr="00601EBC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 xml:space="preserve">„Cu privire la aprobarea </w:t>
            </w:r>
            <w:r w:rsidRPr="00601E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o-RO" w:eastAsia="ru-RU"/>
              </w:rPr>
              <w:t>Strategiei municipale pentru protecția drepturilor copilului 2020 - 2025</w:t>
            </w:r>
            <w:r w:rsidRPr="00601E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o-RO" w:eastAsia="ru-RU"/>
              </w:rPr>
              <w:t xml:space="preserve">” </w:t>
            </w:r>
            <w:r w:rsidRPr="00601EBC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a fost elaborat de</w:t>
            </w:r>
            <w:r w:rsidR="00227B61" w:rsidRPr="00601EBC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 către</w:t>
            </w:r>
            <w:r w:rsidRPr="00601EBC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 Direcția Municipală pentru Protecția Drepturilor Copilului</w:t>
            </w:r>
            <w:r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a Consiliului municipal Chişinău</w:t>
            </w:r>
            <w:r w:rsidR="00227B61"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cu asistența</w:t>
            </w:r>
            <w:r w:rsidR="00A87729"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tehnică a</w:t>
            </w:r>
            <w:r w:rsidR="00227B61"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UNICEF Moldova</w:t>
            </w:r>
            <w:r w:rsidR="00A87729"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acordată conform Memorandumului de </w:t>
            </w:r>
            <w:r w:rsidR="00850DBA"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î</w:t>
            </w:r>
            <w:r w:rsidR="00A87729"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nțelegere dintre CMC – UNICEF Moldova – APSCF din 5 martie 2019 semnat în baza Deciziei nr.2/4 din 05.02.2019 </w:t>
            </w:r>
            <w:r w:rsidR="00850DBA"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„</w:t>
            </w:r>
            <w:r w:rsidR="00A87729"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Cu privire la aprobarea Memorandumului de </w:t>
            </w:r>
            <w:r w:rsidR="00850DBA"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î</w:t>
            </w:r>
            <w:r w:rsidR="00A87729"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nțelegere între CMC – UNICEF Moldova – APSCF</w:t>
            </w:r>
            <w:r w:rsidR="00850DBA"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”</w:t>
            </w:r>
            <w:r w:rsidR="00A87729"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.</w:t>
            </w:r>
          </w:p>
        </w:tc>
      </w:tr>
      <w:tr w:rsidR="00D751EF" w:rsidRPr="00BA16B5" w14:paraId="06470903" w14:textId="77777777" w:rsidTr="00227B61">
        <w:tc>
          <w:tcPr>
            <w:tcW w:w="9385" w:type="dxa"/>
            <w:shd w:val="clear" w:color="auto" w:fill="BDD6EE" w:themeFill="accent1" w:themeFillTint="66"/>
          </w:tcPr>
          <w:p w14:paraId="67DF8D92" w14:textId="77777777" w:rsidR="00D751EF" w:rsidRPr="00601EBC" w:rsidRDefault="00D751EF" w:rsidP="00E80D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 w:rsidRPr="00601EBC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 xml:space="preserve">Condițiile ce au impus elaborarea proiectului </w:t>
            </w:r>
            <w:r w:rsidR="00E80D7C" w:rsidRPr="00601EBC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de</w:t>
            </w:r>
            <w:r w:rsidRPr="00601EBC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 xml:space="preserve"> act normativ și finalitățile urmărite</w:t>
            </w:r>
          </w:p>
        </w:tc>
      </w:tr>
      <w:tr w:rsidR="00D751EF" w:rsidRPr="00601EBC" w14:paraId="7906CAB3" w14:textId="77777777" w:rsidTr="00227B61">
        <w:tc>
          <w:tcPr>
            <w:tcW w:w="9385" w:type="dxa"/>
          </w:tcPr>
          <w:p w14:paraId="6E316BF0" w14:textId="4A3A2823" w:rsidR="00D751EF" w:rsidRPr="00601EBC" w:rsidRDefault="00A87729" w:rsidP="00850DB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601E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o-RO"/>
              </w:rPr>
              <w:t xml:space="preserve">Proiectul de decizie se înscrie în </w:t>
            </w:r>
            <w:r w:rsidR="00A5710E" w:rsidRPr="00601E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o-RO"/>
              </w:rPr>
              <w:t>contextul</w:t>
            </w:r>
            <w:r w:rsidRPr="00601E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o-RO"/>
              </w:rPr>
              <w:t xml:space="preserve"> general de</w:t>
            </w:r>
            <w:r w:rsidR="00A5710E" w:rsidRPr="00601E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o-RO"/>
              </w:rPr>
              <w:t xml:space="preserve"> </w:t>
            </w:r>
            <w:r w:rsidRPr="00601E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o-RO"/>
              </w:rPr>
              <w:t xml:space="preserve">reformare a </w:t>
            </w:r>
            <w:r w:rsidR="00A5710E" w:rsidRPr="00601E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o-RO"/>
              </w:rPr>
              <w:t xml:space="preserve">sistemului de protecție a copilului din Republica Moldova și </w:t>
            </w:r>
            <w:r w:rsidRPr="00601E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o-RO"/>
              </w:rPr>
              <w:t xml:space="preserve">aliniere a </w:t>
            </w:r>
            <w:r w:rsidR="00A5710E" w:rsidRPr="00601E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o-RO"/>
              </w:rPr>
              <w:t>acestuia la standardele şi angajamentele europene și internaționale, necesității concentrării eforturilor pe structuri integrate de prevenire și identificare timpurie a situațiilor de risc pentru copii și, respectiv consolidării capacităților de intervenție și asistență la nivel comunitar, dezvolt</w:t>
            </w:r>
            <w:r w:rsidR="005879AE" w:rsidRPr="00601E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o-RO"/>
              </w:rPr>
              <w:t>ării</w:t>
            </w:r>
            <w:r w:rsidR="00A5710E" w:rsidRPr="00601E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o-RO"/>
              </w:rPr>
              <w:t xml:space="preserve"> și implement</w:t>
            </w:r>
            <w:r w:rsidR="005879AE" w:rsidRPr="00601E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o-RO"/>
              </w:rPr>
              <w:t>ării</w:t>
            </w:r>
            <w:r w:rsidR="00A5710E" w:rsidRPr="00601E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o-RO"/>
              </w:rPr>
              <w:t xml:space="preserve"> unor mecanisme eficiente de analiză a necesităților și planificare a activităților de dezvoltare a serviciilor sociale pentru copii</w:t>
            </w:r>
            <w:r w:rsidRPr="00601E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o-RO"/>
              </w:rPr>
              <w:t xml:space="preserve">. </w:t>
            </w:r>
            <w:r w:rsidR="00AD00A5" w:rsidRPr="00601EBC">
              <w:rPr>
                <w:rFonts w:ascii="Times New Roman" w:hAnsi="Times New Roman" w:cs="Times New Roman"/>
                <w:b/>
                <w:i/>
                <w:sz w:val="28"/>
                <w:szCs w:val="28"/>
                <w:lang w:val="ro-RO"/>
              </w:rPr>
              <w:t xml:space="preserve">Finalitatea </w:t>
            </w:r>
            <w:r w:rsidR="00E80D7C" w:rsidRPr="00601EBC">
              <w:rPr>
                <w:rFonts w:ascii="Times New Roman" w:hAnsi="Times New Roman" w:cs="Times New Roman"/>
                <w:b/>
                <w:i/>
                <w:sz w:val="28"/>
                <w:szCs w:val="28"/>
                <w:lang w:val="ro-RO"/>
              </w:rPr>
              <w:t>urmărit</w:t>
            </w:r>
            <w:r w:rsidR="00AD00A5" w:rsidRPr="00601EB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  <w:t>ă</w:t>
            </w:r>
            <w:r w:rsidR="00E80D7C" w:rsidRPr="00601E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o-RO" w:eastAsia="ru-RU"/>
              </w:rPr>
              <w:t xml:space="preserve"> </w:t>
            </w:r>
            <w:r w:rsidR="00AD00A5" w:rsidRPr="00601E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o-RO" w:eastAsia="ru-RU"/>
              </w:rPr>
              <w:t xml:space="preserve">rezidă în crearea </w:t>
            </w:r>
            <w:r w:rsidR="00AD00A5"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unui mediu prietenos și incluziv capabil să </w:t>
            </w:r>
            <w:r w:rsidR="00AD00A5" w:rsidRPr="00601EBC">
              <w:rPr>
                <w:rStyle w:val="Referincomentariu"/>
                <w:rFonts w:ascii="Times New Roman" w:hAnsi="Times New Roman" w:cs="Times New Roman"/>
                <w:sz w:val="28"/>
                <w:szCs w:val="28"/>
                <w:lang w:val="ro-RO"/>
              </w:rPr>
              <w:t>asigure, respecte și protejeze drepturile fiecărui copil în mun. Chișinău</w:t>
            </w:r>
            <w:r w:rsidR="00E80D7C" w:rsidRPr="00601EBC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.</w:t>
            </w:r>
          </w:p>
        </w:tc>
      </w:tr>
      <w:tr w:rsidR="00D751EF" w:rsidRPr="00BA16B5" w14:paraId="1E310E65" w14:textId="77777777" w:rsidTr="00227B61">
        <w:tc>
          <w:tcPr>
            <w:tcW w:w="9385" w:type="dxa"/>
            <w:shd w:val="clear" w:color="auto" w:fill="BDD6EE" w:themeFill="accent1" w:themeFillTint="66"/>
          </w:tcPr>
          <w:p w14:paraId="149B2041" w14:textId="77777777" w:rsidR="00D751EF" w:rsidRPr="00601EBC" w:rsidRDefault="005C0C80" w:rsidP="005C0C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 w:rsidRPr="00601EBC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Principalele prevederi ale proiectului și evidențierea elementelor noi</w:t>
            </w:r>
          </w:p>
        </w:tc>
      </w:tr>
      <w:tr w:rsidR="00D751EF" w:rsidRPr="00BA16B5" w14:paraId="642449DB" w14:textId="77777777" w:rsidTr="00227B61">
        <w:tc>
          <w:tcPr>
            <w:tcW w:w="9385" w:type="dxa"/>
          </w:tcPr>
          <w:p w14:paraId="39EE0577" w14:textId="0AC726D2" w:rsidR="00AF3B25" w:rsidRPr="00601EBC" w:rsidRDefault="00AF3B25" w:rsidP="00AD00A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Strategia propusă este structurată în 4 obiective generale, fiecare dintre acestea având 3-4 obiective specifice, după cum urmează:</w:t>
            </w:r>
          </w:p>
          <w:p w14:paraId="24ECD0AA" w14:textId="15C44182" w:rsidR="00AF3B25" w:rsidRPr="00601EBC" w:rsidRDefault="00AF3B25" w:rsidP="00AF3B25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 w:rsidRPr="00601EBC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 xml:space="preserve">Obiectiv general 1: </w:t>
            </w:r>
            <w:r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Prevenirea și combaterea violenței, exploatării și traficului de copii în toate mediile</w:t>
            </w:r>
          </w:p>
          <w:p w14:paraId="2AFB409A" w14:textId="77777777" w:rsidR="00AF3B25" w:rsidRPr="00601EBC" w:rsidRDefault="00AF3B25" w:rsidP="00AF3B2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</w:pPr>
            <w:r w:rsidRPr="00601EB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o-RO"/>
              </w:rPr>
              <w:t>Obiectivul specific 1.1:</w:t>
            </w:r>
            <w:r w:rsidRPr="00601EBC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t xml:space="preserve"> Informarea, sensibilizarea și educarea societăţii asupra riscurilor de violenţă, exploatare și trafic în toate mediile</w:t>
            </w:r>
          </w:p>
          <w:p w14:paraId="5F2C0F19" w14:textId="77777777" w:rsidR="00AF3B25" w:rsidRPr="00601EBC" w:rsidRDefault="00AF3B25" w:rsidP="00AF3B2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</w:pPr>
            <w:r w:rsidRPr="00601EB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o-RO"/>
              </w:rPr>
              <w:t>Obiectivul specific 1.2:</w:t>
            </w:r>
            <w:r w:rsidRPr="00601EBC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t xml:space="preserve"> Îmbunătățirea mecanismului intersectorial municipal de cooperare pentru identificarea, evaluarea, referirea, asistența și monitorizarea </w:t>
            </w:r>
            <w:r w:rsidRPr="00601EBC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lastRenderedPageBreak/>
              <w:t>copiilor victime și potențiale victime ale violenței, neglijării, exploatării și traficului</w:t>
            </w:r>
          </w:p>
          <w:p w14:paraId="14DDCF7D" w14:textId="77777777" w:rsidR="00AF3B25" w:rsidRPr="00601EBC" w:rsidRDefault="00AF3B25" w:rsidP="00AF3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</w:p>
          <w:p w14:paraId="358F0BA3" w14:textId="6044C2E6" w:rsidR="00AF3B25" w:rsidRPr="00601EBC" w:rsidRDefault="00AF3B25" w:rsidP="00AF3B25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 w:rsidRPr="00601EBC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 xml:space="preserve">Obiectiv general 2: </w:t>
            </w:r>
            <w:r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Prevenirea și combaterea excluziunii sociale a grupurilor vulnerabile/ subreprezentate</w:t>
            </w:r>
          </w:p>
          <w:p w14:paraId="5C2DE8CB" w14:textId="77777777" w:rsidR="00AF3B25" w:rsidRPr="00601EBC" w:rsidRDefault="00AF3B25" w:rsidP="00AF3B2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601EB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o-RO"/>
              </w:rPr>
              <w:t>Obiectivul specific 2.1:</w:t>
            </w:r>
            <w:r w:rsidRPr="00601EBC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t xml:space="preserve"> Asigurarea accesului echitabil la educație pentru toți copiii</w:t>
            </w:r>
          </w:p>
          <w:p w14:paraId="31927C17" w14:textId="77777777" w:rsidR="00AF3B25" w:rsidRPr="00601EBC" w:rsidRDefault="00AF3B25" w:rsidP="00AF3B2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</w:pPr>
            <w:r w:rsidRPr="00601EB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o-RO"/>
              </w:rPr>
              <w:t xml:space="preserve">Obiectivul specific 2.2: </w:t>
            </w:r>
            <w:r w:rsidRPr="00601EBC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t>Considerarea opiniei copilului la toate etapele procesului decizional</w:t>
            </w:r>
          </w:p>
          <w:p w14:paraId="44AA8D60" w14:textId="77777777" w:rsidR="00AF3B25" w:rsidRPr="00601EBC" w:rsidRDefault="00AF3B25" w:rsidP="00AF3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</w:p>
          <w:p w14:paraId="04EB6B2F" w14:textId="1B827118" w:rsidR="00AF3B25" w:rsidRPr="00601EBC" w:rsidRDefault="00AF3B25" w:rsidP="00AF3B25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 w:rsidRPr="00601EBC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 xml:space="preserve">Obiectiv general 3: </w:t>
            </w:r>
            <w:r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Asigurarea dreptului la familie pentru fiecare copil</w:t>
            </w:r>
          </w:p>
          <w:p w14:paraId="5F385D51" w14:textId="77777777" w:rsidR="00AF3B25" w:rsidRPr="00601EBC" w:rsidRDefault="00AF3B25" w:rsidP="00AF3B2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</w:pPr>
            <w:r w:rsidRPr="00601EB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o-RO"/>
              </w:rPr>
              <w:t>Obiectivul specific 3.1:</w:t>
            </w:r>
            <w:r w:rsidRPr="00601EBC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t xml:space="preserve"> Sprijinirea și consolidarea familiei</w:t>
            </w:r>
          </w:p>
          <w:p w14:paraId="1F8EC3FA" w14:textId="2A0FD3EE" w:rsidR="00AF3B25" w:rsidRPr="00601EBC" w:rsidRDefault="00AF3B25" w:rsidP="00AF3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601EB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o-RO"/>
              </w:rPr>
              <w:t>Obiectivul specific 3.2:</w:t>
            </w:r>
            <w:r w:rsidRPr="00601EBC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t xml:space="preserve"> </w:t>
            </w:r>
            <w:r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Consolidarea sistemului de îngrijire alternativă</w:t>
            </w:r>
          </w:p>
          <w:p w14:paraId="43010EEF" w14:textId="77777777" w:rsidR="00AF3B25" w:rsidRPr="00601EBC" w:rsidRDefault="00AF3B25" w:rsidP="00AF3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601EB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o-RO"/>
              </w:rPr>
              <w:t>Obiectivul specific 3.3:</w:t>
            </w:r>
            <w:r w:rsidRPr="00601EBC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t xml:space="preserve"> </w:t>
            </w:r>
            <w:r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Asigurarea (re) integrării socio-familiale a copiilor și tinerilor din îngrijirea alternativă</w:t>
            </w:r>
          </w:p>
          <w:p w14:paraId="453684C7" w14:textId="77777777" w:rsidR="00AF3B25" w:rsidRPr="00601EBC" w:rsidRDefault="00AF3B25" w:rsidP="00AF3B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</w:p>
          <w:p w14:paraId="643C146D" w14:textId="141F224F" w:rsidR="00AF3B25" w:rsidRPr="00601EBC" w:rsidRDefault="00AF3B25" w:rsidP="00AF3B25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 w:rsidRPr="00601EBC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 xml:space="preserve">Obiectiv general 4: </w:t>
            </w:r>
            <w:r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Consolidarea sistemului municipal de protecție a copilului</w:t>
            </w:r>
          </w:p>
          <w:p w14:paraId="43E93E20" w14:textId="77777777" w:rsidR="00AF3B25" w:rsidRPr="00601EBC" w:rsidRDefault="00AF3B25" w:rsidP="00AF3B25">
            <w:pPr>
              <w:tabs>
                <w:tab w:val="decimal" w:pos="851"/>
                <w:tab w:val="left" w:pos="993"/>
              </w:tabs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ro-RO"/>
              </w:rPr>
            </w:pPr>
            <w:r w:rsidRPr="00601EB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o-RO"/>
              </w:rPr>
              <w:t>Obiectivul specific 4.1:</w:t>
            </w:r>
            <w:r w:rsidRPr="00601EBC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t xml:space="preserve"> </w:t>
            </w:r>
            <w:r w:rsidRPr="00601EBC">
              <w:rPr>
                <w:rFonts w:ascii="Times New Roman" w:hAnsi="Times New Roman" w:cs="Times New Roman"/>
                <w:iCs/>
                <w:sz w:val="28"/>
                <w:szCs w:val="28"/>
                <w:lang w:val="ro-RO"/>
              </w:rPr>
              <w:t>Dezvoltarea organizațională a autorității tutelare</w:t>
            </w:r>
          </w:p>
          <w:p w14:paraId="7ECCCFF1" w14:textId="77777777" w:rsidR="00AF3B25" w:rsidRPr="00601EBC" w:rsidRDefault="00AF3B25" w:rsidP="00AF3B25">
            <w:pPr>
              <w:tabs>
                <w:tab w:val="decimal" w:pos="851"/>
                <w:tab w:val="left" w:pos="993"/>
              </w:tabs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ro-RO"/>
              </w:rPr>
            </w:pPr>
            <w:r w:rsidRPr="00601EB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o-RO"/>
              </w:rPr>
              <w:t>Obiectivul specific 4.2:</w:t>
            </w:r>
            <w:r w:rsidRPr="00601EBC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t xml:space="preserve"> </w:t>
            </w:r>
            <w:r w:rsidRPr="00601EBC">
              <w:rPr>
                <w:rFonts w:ascii="Times New Roman" w:hAnsi="Times New Roman" w:cs="Times New Roman"/>
                <w:iCs/>
                <w:sz w:val="28"/>
                <w:szCs w:val="28"/>
                <w:lang w:val="ro-RO"/>
              </w:rPr>
              <w:t>Sporirea capacităților personalului din sistemul de protecție a copilului și alte sisteme conexe</w:t>
            </w:r>
          </w:p>
          <w:p w14:paraId="557E732B" w14:textId="77777777" w:rsidR="00AD00A5" w:rsidRPr="00601EBC" w:rsidRDefault="00AD00A5" w:rsidP="00AD00A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</w:p>
          <w:p w14:paraId="6F150E30" w14:textId="163B8E19" w:rsidR="00AD00A5" w:rsidRPr="00601EBC" w:rsidRDefault="00AD00A5" w:rsidP="00AD00A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Viziunea și obiectivele viitoarei strategii se înscriu în prevederile Strategiei Naționale pentru protecția copilului 2020, </w:t>
            </w:r>
            <w:r w:rsidRPr="00601EBC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t>Planul de acțiuni pentru anii 2016-2020 privind implementarea Strategiei pentru protecția copilului pe anii 2014-2020,</w:t>
            </w:r>
            <w:r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precum și cele ale Obiectivelor de Dezvoltare Durabilă și altele. În contextul Obiectivelor de Dezvoltare Durabilă, Strategia răspunde în special la ODD1 – Eradicarea sărăciei în toate formele sale și în orice context, ODD3 – Asigurarea unei vieți sănătoase și promovarea bunăstării tuturor la orice vârstă, ODD4 – Garantarea unei educații de calitate și promovarea oportunităților de învățare de-a lungul vieții pentru toți, ODD5 – Realizarea egalității de gen și împuternicirea tuturor femeilor și a fetelor, ODD8 - Promovarea unei creșteri economice susținute, deschise tuturor și durabile, a ocupării depline și productive a forței de muncă și a unei munci decente pentru toți; ODD10 – Reducerea inegalităților în interiorul țărilor și de la o țară la alta; ODD16 – Promovarea unor societăți pașnice și incluzive pentru o dezvoltare durabilă, a accesului la justiție pentru toți și crearea unor instituții eficiente, responsabile și incluzive la toate nivelurile.</w:t>
            </w:r>
          </w:p>
          <w:p w14:paraId="15CE31EA" w14:textId="77777777" w:rsidR="00AD00A5" w:rsidRPr="00601EBC" w:rsidRDefault="00AD00A5" w:rsidP="00AD00A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</w:p>
          <w:p w14:paraId="225D95D5" w14:textId="7C3D60E1" w:rsidR="00AD00A5" w:rsidRPr="00601EBC" w:rsidRDefault="00AD00A5" w:rsidP="00AD00A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Strategia este un document intersectorial</w:t>
            </w:r>
            <w:r w:rsidR="00FD3A1E"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și d</w:t>
            </w:r>
            <w:r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in acest considerent un Comitet coordonator fără personalitate juridică, cu rol decizional strategic în procesul de implementare, monitorizare și evaluare urmează a fi instituit de către CMC.</w:t>
            </w:r>
          </w:p>
          <w:p w14:paraId="0A04F1BB" w14:textId="7ABA3ED7" w:rsidR="00FD3A1E" w:rsidRPr="00601EBC" w:rsidRDefault="00FD3A1E" w:rsidP="00AD00A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</w:p>
          <w:p w14:paraId="5213FED6" w14:textId="3895A36F" w:rsidR="00D751EF" w:rsidRPr="00601EBC" w:rsidRDefault="00FD3A1E" w:rsidP="00BA16B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Drept element nou servește însăși proiectul de Strategie care este primul exercițiu de acest gen </w:t>
            </w:r>
            <w:r w:rsidR="00157D8D"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elaborat în</w:t>
            </w:r>
            <w:r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municipiul Chișinău. Mai mult ca atât, Strategia își </w:t>
            </w:r>
            <w:r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lastRenderedPageBreak/>
              <w:t>propune o abordare intersectorială în implementare cu implicarea</w:t>
            </w:r>
            <w:r w:rsidR="00157D8D"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</w:t>
            </w:r>
            <w:r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mai multor subdiviziuni ale CMC, inclusiv DMPDC, DGETS, DG</w:t>
            </w:r>
            <w:r w:rsidR="00157D8D"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A</w:t>
            </w:r>
            <w:r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S</w:t>
            </w:r>
            <w:r w:rsidR="00157D8D"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S</w:t>
            </w:r>
            <w:r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, Poliția municipală etc.</w:t>
            </w:r>
          </w:p>
        </w:tc>
      </w:tr>
      <w:tr w:rsidR="00D751EF" w:rsidRPr="00601EBC" w14:paraId="27238070" w14:textId="77777777" w:rsidTr="00227B61">
        <w:tc>
          <w:tcPr>
            <w:tcW w:w="9385" w:type="dxa"/>
            <w:shd w:val="clear" w:color="auto" w:fill="BDD6EE" w:themeFill="accent1" w:themeFillTint="66"/>
          </w:tcPr>
          <w:p w14:paraId="5F3248E6" w14:textId="77777777" w:rsidR="00D751EF" w:rsidRPr="00601EBC" w:rsidRDefault="00285787" w:rsidP="002857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 w:rsidRPr="00601EBC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lastRenderedPageBreak/>
              <w:t>Fundamentarea economico - financiară</w:t>
            </w:r>
          </w:p>
        </w:tc>
      </w:tr>
      <w:tr w:rsidR="00D751EF" w:rsidRPr="00BA16B5" w14:paraId="4A844FE6" w14:textId="77777777" w:rsidTr="00227B61">
        <w:tc>
          <w:tcPr>
            <w:tcW w:w="9385" w:type="dxa"/>
          </w:tcPr>
          <w:p w14:paraId="18031D36" w14:textId="6264C476" w:rsidR="00D751EF" w:rsidRPr="00601EBC" w:rsidRDefault="00FD3A1E" w:rsidP="00426FE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Adoptarea Strategiei propuse </w:t>
            </w:r>
            <w:r w:rsidR="002918F3"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va fi urmată de elaborarea Planului de acțiuni pentru implementarea acestuia cu indicarea costurilor corespunzătoare. Planul de acțiuni va fi, la fel, aprobate de Consiliul municipal Chișinău.</w:t>
            </w:r>
          </w:p>
        </w:tc>
      </w:tr>
      <w:tr w:rsidR="00601EBC" w:rsidRPr="00BA16B5" w14:paraId="38031045" w14:textId="77777777" w:rsidTr="00601EBC">
        <w:tc>
          <w:tcPr>
            <w:tcW w:w="9385" w:type="dxa"/>
            <w:shd w:val="clear" w:color="auto" w:fill="BDD6EE" w:themeFill="accent1" w:themeFillTint="66"/>
          </w:tcPr>
          <w:p w14:paraId="51DD75F5" w14:textId="070D961B" w:rsidR="00601EBC" w:rsidRPr="00601EBC" w:rsidRDefault="00601EBC" w:rsidP="00601EBC">
            <w:pPr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601EBC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Cadrul legal</w:t>
            </w:r>
            <w:r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</w:t>
            </w:r>
            <w:r w:rsidRPr="00601EB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o-RO"/>
              </w:rPr>
              <w:t>şi coerența legislativă a proiectului</w:t>
            </w:r>
          </w:p>
        </w:tc>
      </w:tr>
      <w:tr w:rsidR="00601EBC" w:rsidRPr="00601EBC" w14:paraId="63F2C08F" w14:textId="77777777" w:rsidTr="00227B61">
        <w:tc>
          <w:tcPr>
            <w:tcW w:w="9385" w:type="dxa"/>
          </w:tcPr>
          <w:p w14:paraId="2F444F91" w14:textId="153B7D84" w:rsidR="00601EBC" w:rsidRPr="00601EBC" w:rsidRDefault="00601EBC" w:rsidP="00601EBC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o-RO"/>
              </w:rPr>
            </w:pPr>
            <w:r w:rsidRPr="00601EBC">
              <w:rPr>
                <w:rFonts w:ascii="Times New Roman" w:eastAsia="Calibri" w:hAnsi="Times New Roman" w:cs="Times New Roman"/>
                <w:bCs/>
                <w:sz w:val="28"/>
                <w:szCs w:val="28"/>
                <w:lang w:val="ro-RO"/>
              </w:rPr>
              <w:t xml:space="preserve">În textul proiectului nu au fost identificate norme contradictorii sau conflicte dintre prevederile acestuia cu prevederile altor acte în vigoare. </w:t>
            </w:r>
          </w:p>
          <w:p w14:paraId="10CB57C4" w14:textId="5FABB39C" w:rsidR="00601EBC" w:rsidRPr="00601EBC" w:rsidRDefault="00601EBC" w:rsidP="00426FE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601EBC">
              <w:rPr>
                <w:rFonts w:ascii="Times New Roman" w:eastAsia="Calibri" w:hAnsi="Times New Roman" w:cs="Times New Roman"/>
                <w:bCs/>
                <w:sz w:val="28"/>
                <w:szCs w:val="28"/>
                <w:lang w:val="ro-RO"/>
              </w:rPr>
              <w:t xml:space="preserve">Strategia a fost realizată în conformitate cu </w:t>
            </w:r>
            <w:r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prevederile Convenției ONU cu privire la drepturile copilului, Legea nr.338/ 1994 ,,Privind drepturile copilului", </w:t>
            </w:r>
            <w:r w:rsidRPr="00601EBC">
              <w:rPr>
                <w:rFonts w:ascii="Times New Roman" w:eastAsia="Calibri" w:hAnsi="Times New Roman" w:cs="Times New Roman"/>
                <w:sz w:val="28"/>
                <w:szCs w:val="28"/>
                <w:lang w:val="ro-RO" w:eastAsia="en-GB"/>
              </w:rPr>
              <w:t>HG nr. 434/ 2014 privind aprobarea Strategiei pentru protecția copilului pe anii 2014-2020</w:t>
            </w:r>
            <w:r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și </w:t>
            </w:r>
            <w:r w:rsidRPr="00601EBC">
              <w:rPr>
                <w:rFonts w:ascii="Times New Roman" w:eastAsia="Calibri" w:hAnsi="Times New Roman" w:cs="Times New Roman"/>
                <w:sz w:val="28"/>
                <w:szCs w:val="28"/>
                <w:lang w:val="ro-RO" w:eastAsia="en-GB"/>
              </w:rPr>
              <w:t>HG nr. 835/ 2016 cu privire la aprobarea Planului de acțiuni pentru anii 2016-2020 privind implementarea Strategiei pentru protecția copilului pe anii 2014-2020</w:t>
            </w:r>
            <w:r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, Obiectivele de Dezvoltare Durabilă (ODD1 – Eradicarea sărăciei în toate formele sale și în orice context, ODD3 – Asigurarea unei vieți sănătoase și promovarea bunăstării tuturor la orice vârstă, ODD4 – Garantarea unei educații de calitate și promovarea oportunităților de învățare de-a lungul vieții pentru toți, ODD5 – Realizarea egalității de gen și împuternicirea tuturor femeilor și a fetelor, ODD8 - Promovarea unei creșteri economice susținute, deschise tuturor și durabile, a ocupării depline și productive a forței de muncă și a unei munci decente pentru toți; ODD10 – Reducerea inegalităților în interiorul țărilor și de la o țară la alta; ODD16 – Promovarea unor societăți pașnice și incluzive pentru o dezvoltare durabilă, a accesului la justiție pentru toți și crearea unor instituții eficiente, responsabile și incluzive la toate nivelurile) și în temeiul art. 6 din Legea nr. 136/ 2016 ”Privind statutul municipiului Chișinău”, art. 14 alin. (2) lit. y) din Legea nr. 436/ 2006 „Privind administraţia publică locală”.</w:t>
            </w:r>
          </w:p>
        </w:tc>
      </w:tr>
      <w:tr w:rsidR="00D751EF" w:rsidRPr="00BA16B5" w14:paraId="205121D8" w14:textId="77777777" w:rsidTr="00227B61">
        <w:tc>
          <w:tcPr>
            <w:tcW w:w="9385" w:type="dxa"/>
            <w:shd w:val="clear" w:color="auto" w:fill="BDD6EE" w:themeFill="accent1" w:themeFillTint="66"/>
          </w:tcPr>
          <w:p w14:paraId="50F9F5A2" w14:textId="77777777" w:rsidR="00D751EF" w:rsidRPr="00601EBC" w:rsidRDefault="00285787" w:rsidP="002857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 w:rsidRPr="00601EBC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Avizarea și consultarea publică a proiectului</w:t>
            </w:r>
          </w:p>
        </w:tc>
      </w:tr>
      <w:tr w:rsidR="009B4335" w:rsidRPr="00BA16B5" w14:paraId="100381A2" w14:textId="77777777" w:rsidTr="00227B61">
        <w:tc>
          <w:tcPr>
            <w:tcW w:w="9385" w:type="dxa"/>
            <w:shd w:val="clear" w:color="auto" w:fill="FFFFFF" w:themeFill="background1"/>
          </w:tcPr>
          <w:p w14:paraId="638C14B6" w14:textId="3C7DBF8E" w:rsidR="009B4335" w:rsidRPr="00601EBC" w:rsidRDefault="009B4335" w:rsidP="007571F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În scopul respectării prevederilor Legii nr. 239</w:t>
            </w:r>
            <w:r w:rsidR="007C0F47"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/ </w:t>
            </w:r>
            <w:r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2008 Privind transparența în procesul decizional </w:t>
            </w:r>
            <w:r w:rsidRPr="00601EBC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Direcția Municipală pentru Protecția Drepturilor Copilului</w:t>
            </w:r>
            <w:r w:rsidRPr="00601E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a Consiliului municipal Chişinău</w:t>
            </w:r>
            <w:r w:rsidRPr="00601EBC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,</w:t>
            </w:r>
            <w:r w:rsidR="007C0F47" w:rsidRPr="00601EBC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 </w:t>
            </w:r>
            <w:r w:rsidR="00546665" w:rsidRPr="00601EBC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a prezentat Primarului general interimar în ședința comună cu UNICEF Moldova din 01.08.2019 inițiativa de lansare a consultărilor pe marginea elaborării proiectului Strategiei, urmată de un proces intens de colectare de date (analiza rapoartelor, datelor statistice etc. și focus grupuri și interviuri aprofundate cu aproximativ</w:t>
            </w:r>
            <w:r w:rsidR="00B04CB8" w:rsidRPr="00601EBC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 40</w:t>
            </w:r>
            <w:r w:rsidR="00546665" w:rsidRPr="00601EBC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 de persoane). În 10.12.2019 a fost organizat un atelier de setare a obiectivelor, iar în 02.03.2020 – o prezentare publică pentru toate subdiviziunile Primăriei municipiului Chișinău a primului proiect de document. Având în vedere complexitatea exercițiului, documentul a mai trecut prin două runde de consultări, inclusiv prima – lansată la începutul lunii aprilie, iar a doua - în 25 mai 2020</w:t>
            </w:r>
            <w:r w:rsidRPr="00601EBC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.</w:t>
            </w:r>
            <w:r w:rsidR="00AD00A5" w:rsidRPr="00601EBC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 Cel puțin 8 ONG-uri,</w:t>
            </w:r>
            <w:r w:rsidR="00157D8D" w:rsidRPr="00601EBC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 3 autorități publice locale, </w:t>
            </w:r>
            <w:r w:rsidR="007571F0" w:rsidRPr="00601EBC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reprezentantul ONU pentru drepturile omului, Avocatul Poporului pentru drepturile copilului, Parlamentul Republici Moldova - Comisia cultură, educație, cercetare, tineret, sport și mass-media</w:t>
            </w:r>
            <w:r w:rsidR="00B04CB8" w:rsidRPr="00601EBC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, Ministerul Afacerilor Interne al </w:t>
            </w:r>
            <w:r w:rsidR="00B04CB8" w:rsidRPr="00601EBC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lastRenderedPageBreak/>
              <w:t>Republicii Moldova</w:t>
            </w:r>
            <w:r w:rsidR="007571F0" w:rsidRPr="00601EBC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 </w:t>
            </w:r>
            <w:r w:rsidR="00AD00A5" w:rsidRPr="00601EBC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au transmis comentarii și sugestii, care au fost minuțios analizate. Unele au fost acceptate, iar alete vor face subiectul Planului de acțiuni pentru implementarea Strategiei.</w:t>
            </w:r>
          </w:p>
        </w:tc>
      </w:tr>
    </w:tbl>
    <w:p w14:paraId="7190CC76" w14:textId="77777777" w:rsidR="00D751EF" w:rsidRPr="00601EBC" w:rsidRDefault="00D751EF" w:rsidP="00D751EF">
      <w:pPr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9166327" w14:textId="43D18EE2" w:rsidR="00BA16B5" w:rsidRPr="00BA16B5" w:rsidRDefault="00BA16B5" w:rsidP="00BA16B5">
      <w:pPr>
        <w:spacing w:line="240" w:lineRule="auto"/>
        <w:ind w:left="-567"/>
        <w:rPr>
          <w:rFonts w:ascii="Times New Roman" w:hAnsi="Times New Roman" w:cs="Times New Roman"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</w:t>
      </w:r>
      <w:bookmarkStart w:id="0" w:name="_GoBack"/>
      <w:bookmarkEnd w:id="0"/>
    </w:p>
    <w:p w14:paraId="3FE353AA" w14:textId="16217026" w:rsidR="00A15867" w:rsidRPr="00601EBC" w:rsidRDefault="00BA16B5" w:rsidP="00A15867">
      <w:pPr>
        <w:spacing w:line="240" w:lineRule="auto"/>
        <w:ind w:left="-567"/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BA16B5">
        <w:rPr>
          <w:rFonts w:ascii="Times New Roman" w:hAnsi="Times New Roman" w:cs="Times New Roman"/>
          <w:i/>
          <w:sz w:val="24"/>
          <w:szCs w:val="24"/>
          <w:lang w:val="ro-RO"/>
        </w:rPr>
        <w:t>27 iunie 2020</w:t>
      </w: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</w:t>
      </w:r>
      <w:r w:rsidR="00A15867" w:rsidRPr="00601EBC">
        <w:rPr>
          <w:rFonts w:ascii="Times New Roman" w:hAnsi="Times New Roman" w:cs="Times New Roman"/>
          <w:b/>
          <w:sz w:val="28"/>
          <w:szCs w:val="28"/>
          <w:lang w:val="ro-RO"/>
        </w:rPr>
        <w:t>Valentina VOLONTIR,</w:t>
      </w:r>
    </w:p>
    <w:p w14:paraId="0F0D688B" w14:textId="38A8F3DA" w:rsidR="00A15867" w:rsidRPr="0020078C" w:rsidRDefault="00A15867" w:rsidP="00A15867">
      <w:pPr>
        <w:spacing w:line="240" w:lineRule="auto"/>
        <w:ind w:left="-567"/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0078C">
        <w:rPr>
          <w:rFonts w:ascii="Times New Roman" w:hAnsi="Times New Roman" w:cs="Times New Roman"/>
          <w:b/>
          <w:sz w:val="28"/>
          <w:szCs w:val="28"/>
          <w:lang w:val="ro-RO"/>
        </w:rPr>
        <w:t xml:space="preserve"> Șef</w:t>
      </w:r>
      <w:r w:rsidR="0020078C">
        <w:rPr>
          <w:rFonts w:ascii="Times New Roman" w:hAnsi="Times New Roman" w:cs="Times New Roman"/>
          <w:b/>
          <w:sz w:val="28"/>
          <w:szCs w:val="28"/>
          <w:lang w:val="ro-RO"/>
        </w:rPr>
        <w:t>-</w:t>
      </w:r>
      <w:r w:rsidRPr="0020078C">
        <w:rPr>
          <w:rFonts w:ascii="Times New Roman" w:hAnsi="Times New Roman" w:cs="Times New Roman"/>
          <w:b/>
          <w:sz w:val="28"/>
          <w:szCs w:val="28"/>
          <w:lang w:val="ro-RO"/>
        </w:rPr>
        <w:t>interimar al DMPDC</w:t>
      </w:r>
    </w:p>
    <w:p w14:paraId="1070506D" w14:textId="77777777" w:rsidR="00A15867" w:rsidRPr="00601EBC" w:rsidRDefault="00A15867" w:rsidP="00A15867">
      <w:pPr>
        <w:rPr>
          <w:rFonts w:ascii="Times New Roman" w:hAnsi="Times New Roman" w:cs="Times New Roman"/>
          <w:sz w:val="28"/>
          <w:szCs w:val="28"/>
          <w:lang w:val="ro-RO"/>
        </w:rPr>
      </w:pPr>
    </w:p>
    <w:sectPr w:rsidR="00A15867" w:rsidRPr="00601EBC" w:rsidSect="00A15867">
      <w:footerReference w:type="default" r:id="rId9"/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48E525" w14:textId="77777777" w:rsidR="00A32BFB" w:rsidRDefault="00A32BFB" w:rsidP="00AD00A5">
      <w:pPr>
        <w:spacing w:after="0" w:line="240" w:lineRule="auto"/>
      </w:pPr>
      <w:r>
        <w:separator/>
      </w:r>
    </w:p>
  </w:endnote>
  <w:endnote w:type="continuationSeparator" w:id="0">
    <w:p w14:paraId="1AEA0C36" w14:textId="77777777" w:rsidR="00A32BFB" w:rsidRDefault="00A32BFB" w:rsidP="00AD0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4666199"/>
      <w:docPartObj>
        <w:docPartGallery w:val="Page Numbers (Bottom of Page)"/>
        <w:docPartUnique/>
      </w:docPartObj>
    </w:sdtPr>
    <w:sdtEndPr/>
    <w:sdtContent>
      <w:p w14:paraId="79F32599" w14:textId="29517A2F" w:rsidR="00157D8D" w:rsidRDefault="00157D8D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16B5" w:rsidRPr="00BA16B5">
          <w:rPr>
            <w:noProof/>
            <w:lang w:val="ro-RO"/>
          </w:rPr>
          <w:t>4</w:t>
        </w:r>
        <w:r>
          <w:fldChar w:fldCharType="end"/>
        </w:r>
      </w:p>
    </w:sdtContent>
  </w:sdt>
  <w:p w14:paraId="10BD6227" w14:textId="77777777" w:rsidR="00157D8D" w:rsidRDefault="00157D8D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B1FF35" w14:textId="77777777" w:rsidR="00A32BFB" w:rsidRDefault="00A32BFB" w:rsidP="00AD00A5">
      <w:pPr>
        <w:spacing w:after="0" w:line="240" w:lineRule="auto"/>
      </w:pPr>
      <w:r>
        <w:separator/>
      </w:r>
    </w:p>
  </w:footnote>
  <w:footnote w:type="continuationSeparator" w:id="0">
    <w:p w14:paraId="41EEFBFF" w14:textId="77777777" w:rsidR="00A32BFB" w:rsidRDefault="00A32BFB" w:rsidP="00AD00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E7208"/>
    <w:multiLevelType w:val="multilevel"/>
    <w:tmpl w:val="C69846C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3E61BB0"/>
    <w:multiLevelType w:val="multilevel"/>
    <w:tmpl w:val="ABCAD5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DA45AF3"/>
    <w:multiLevelType w:val="multilevel"/>
    <w:tmpl w:val="C74431E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3">
    <w:nsid w:val="23897B3F"/>
    <w:multiLevelType w:val="multilevel"/>
    <w:tmpl w:val="C73C009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EAC2B68"/>
    <w:multiLevelType w:val="multilevel"/>
    <w:tmpl w:val="BA8E48D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69E4DB9"/>
    <w:multiLevelType w:val="hybridMultilevel"/>
    <w:tmpl w:val="D626F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AA1F9B"/>
    <w:multiLevelType w:val="multilevel"/>
    <w:tmpl w:val="7F4A9AC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49852BCA"/>
    <w:multiLevelType w:val="multilevel"/>
    <w:tmpl w:val="632051C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AD47DDD"/>
    <w:multiLevelType w:val="multilevel"/>
    <w:tmpl w:val="DB7E280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3011888"/>
    <w:multiLevelType w:val="hybridMultilevel"/>
    <w:tmpl w:val="00564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4872EE"/>
    <w:multiLevelType w:val="multilevel"/>
    <w:tmpl w:val="CF72BCE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3"/>
  </w:num>
  <w:num w:numId="5">
    <w:abstractNumId w:val="10"/>
  </w:num>
  <w:num w:numId="6">
    <w:abstractNumId w:val="4"/>
  </w:num>
  <w:num w:numId="7">
    <w:abstractNumId w:val="6"/>
  </w:num>
  <w:num w:numId="8">
    <w:abstractNumId w:val="0"/>
  </w:num>
  <w:num w:numId="9">
    <w:abstractNumId w:val="8"/>
  </w:num>
  <w:num w:numId="10">
    <w:abstractNumId w:val="7"/>
  </w:num>
  <w:num w:numId="1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ia Ian">
    <w15:presenceInfo w15:providerId="Windows Live" w15:userId="8ac5e7a04b3f0c8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1C9"/>
    <w:rsid w:val="000036F0"/>
    <w:rsid w:val="00043B22"/>
    <w:rsid w:val="000F1319"/>
    <w:rsid w:val="00157D8D"/>
    <w:rsid w:val="00183C7E"/>
    <w:rsid w:val="001A5597"/>
    <w:rsid w:val="001E7995"/>
    <w:rsid w:val="001F718B"/>
    <w:rsid w:val="0020078C"/>
    <w:rsid w:val="00227B61"/>
    <w:rsid w:val="00285787"/>
    <w:rsid w:val="002918F3"/>
    <w:rsid w:val="003C0723"/>
    <w:rsid w:val="00426FE8"/>
    <w:rsid w:val="00445A5E"/>
    <w:rsid w:val="004E6909"/>
    <w:rsid w:val="0053136F"/>
    <w:rsid w:val="0053451A"/>
    <w:rsid w:val="00546665"/>
    <w:rsid w:val="005879AE"/>
    <w:rsid w:val="005C0C80"/>
    <w:rsid w:val="005E01C9"/>
    <w:rsid w:val="005E0F8F"/>
    <w:rsid w:val="005F58E5"/>
    <w:rsid w:val="00601EBC"/>
    <w:rsid w:val="006523BF"/>
    <w:rsid w:val="00660A93"/>
    <w:rsid w:val="006B6934"/>
    <w:rsid w:val="006F491D"/>
    <w:rsid w:val="00727AEC"/>
    <w:rsid w:val="007571F0"/>
    <w:rsid w:val="007C0F47"/>
    <w:rsid w:val="007D19E4"/>
    <w:rsid w:val="00850DBA"/>
    <w:rsid w:val="00891269"/>
    <w:rsid w:val="008E1A1A"/>
    <w:rsid w:val="00982580"/>
    <w:rsid w:val="009B4335"/>
    <w:rsid w:val="009B499F"/>
    <w:rsid w:val="009E576B"/>
    <w:rsid w:val="00A15867"/>
    <w:rsid w:val="00A32BFB"/>
    <w:rsid w:val="00A52C74"/>
    <w:rsid w:val="00A5710E"/>
    <w:rsid w:val="00A87729"/>
    <w:rsid w:val="00AA0710"/>
    <w:rsid w:val="00AC2883"/>
    <w:rsid w:val="00AD00A5"/>
    <w:rsid w:val="00AD2ED3"/>
    <w:rsid w:val="00AF3B25"/>
    <w:rsid w:val="00B04CB8"/>
    <w:rsid w:val="00B16441"/>
    <w:rsid w:val="00B420DF"/>
    <w:rsid w:val="00BA16B5"/>
    <w:rsid w:val="00D02C5A"/>
    <w:rsid w:val="00D05ADF"/>
    <w:rsid w:val="00D751EF"/>
    <w:rsid w:val="00D77A60"/>
    <w:rsid w:val="00D825C6"/>
    <w:rsid w:val="00DD33D5"/>
    <w:rsid w:val="00E40D87"/>
    <w:rsid w:val="00E80D7C"/>
    <w:rsid w:val="00FA3F98"/>
    <w:rsid w:val="00FD3A1E"/>
    <w:rsid w:val="00FF0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E83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1">
    <w:name w:val="heading 1"/>
    <w:basedOn w:val="Normal"/>
    <w:link w:val="Titlu1Caracter"/>
    <w:uiPriority w:val="9"/>
    <w:qFormat/>
    <w:rsid w:val="009825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982580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NormalWeb">
    <w:name w:val="Normal (Web)"/>
    <w:basedOn w:val="Normal"/>
    <w:uiPriority w:val="99"/>
    <w:rsid w:val="00982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4yxo">
    <w:name w:val="_4yxo"/>
    <w:basedOn w:val="Fontdeparagrafimplicit"/>
    <w:rsid w:val="00982580"/>
  </w:style>
  <w:style w:type="character" w:styleId="Hyperlink">
    <w:name w:val="Hyperlink"/>
    <w:basedOn w:val="Fontdeparagrafimplicit"/>
    <w:uiPriority w:val="99"/>
    <w:semiHidden/>
    <w:unhideWhenUsed/>
    <w:rsid w:val="00982580"/>
    <w:rPr>
      <w:color w:val="0000FF"/>
      <w:u w:val="single"/>
    </w:rPr>
  </w:style>
  <w:style w:type="character" w:customStyle="1" w:styleId="textexposedshow">
    <w:name w:val="text_exposed_show"/>
    <w:basedOn w:val="Fontdeparagrafimplicit"/>
    <w:rsid w:val="00982580"/>
  </w:style>
  <w:style w:type="character" w:customStyle="1" w:styleId="styleblockdate">
    <w:name w:val="style_block_date"/>
    <w:basedOn w:val="Fontdeparagrafimplicit"/>
    <w:rsid w:val="00982580"/>
  </w:style>
  <w:style w:type="character" w:customStyle="1" w:styleId="styleblockcomment">
    <w:name w:val="style_block_comment"/>
    <w:basedOn w:val="Fontdeparagrafimplicit"/>
    <w:rsid w:val="00982580"/>
  </w:style>
  <w:style w:type="character" w:styleId="Robust">
    <w:name w:val="Strong"/>
    <w:basedOn w:val="Fontdeparagrafimplicit"/>
    <w:uiPriority w:val="22"/>
    <w:qFormat/>
    <w:rsid w:val="00982580"/>
    <w:rPr>
      <w:b/>
      <w:bCs/>
    </w:rPr>
  </w:style>
  <w:style w:type="character" w:customStyle="1" w:styleId="fontstyle01">
    <w:name w:val="fontstyle01"/>
    <w:basedOn w:val="Fontdeparagrafimplicit"/>
    <w:rsid w:val="00660A93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table" w:styleId="GrilTabel">
    <w:name w:val="Table Grid"/>
    <w:basedOn w:val="TabelNormal"/>
    <w:uiPriority w:val="39"/>
    <w:rsid w:val="00D75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Fontdeparagrafimplicit"/>
    <w:rsid w:val="005C0C80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Fontdeparagrafimplicit"/>
    <w:rsid w:val="00AC288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Fontdeparagrafimplicit"/>
    <w:rsid w:val="00AC2883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styleId="Listparagraf">
    <w:name w:val="List Paragraph"/>
    <w:basedOn w:val="Normal"/>
    <w:uiPriority w:val="34"/>
    <w:qFormat/>
    <w:rsid w:val="005E0F8F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AD2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D2ED3"/>
    <w:rPr>
      <w:rFonts w:ascii="Tahoma" w:hAnsi="Tahoma" w:cs="Tahoma"/>
      <w:sz w:val="16"/>
      <w:szCs w:val="16"/>
    </w:rPr>
  </w:style>
  <w:style w:type="character" w:styleId="Referincomentariu">
    <w:name w:val="annotation reference"/>
    <w:basedOn w:val="Fontdeparagrafimplicit"/>
    <w:uiPriority w:val="99"/>
    <w:semiHidden/>
    <w:unhideWhenUsed/>
    <w:rsid w:val="00AD00A5"/>
    <w:rPr>
      <w:sz w:val="16"/>
      <w:szCs w:val="16"/>
    </w:rPr>
  </w:style>
  <w:style w:type="character" w:styleId="Referinnotdesubsol">
    <w:name w:val="footnote reference"/>
    <w:aliases w:val="BVI fnr,16 Point,Superscript 6 Point,nota pié di pagina,Times 10 Point,Exposant 3 Point,Footnote symbol,Footnote reference number,EN Footnote Reference,note TESI,Footnote Reference Char Char Char,ftref,Footnotes ref,Re"/>
    <w:link w:val="BVIfnrCarCar"/>
    <w:uiPriority w:val="99"/>
    <w:qFormat/>
    <w:rsid w:val="00AD00A5"/>
    <w:rPr>
      <w:rFonts w:ascii="Times New Roman" w:hAnsi="Times New Roman" w:cs="Times New Roman"/>
      <w:vertAlign w:val="superscript"/>
    </w:rPr>
  </w:style>
  <w:style w:type="paragraph" w:styleId="Textnotdesubsol">
    <w:name w:val="footnote text"/>
    <w:aliases w:val="Footnote Text Char Char Char,Footnote Text Char Char,Footnote Text Char1,Footnote Text Char Char1,Footnote Text Char1 Char Char,Footnote Text Char Char1 Char Char,Footnote Text Char Char Char Char Char Char,Footnote,fn,A,ft,Geneva 9"/>
    <w:basedOn w:val="Normal"/>
    <w:link w:val="TextnotdesubsolCaracter"/>
    <w:autoRedefine/>
    <w:qFormat/>
    <w:rsid w:val="00AD00A5"/>
    <w:pPr>
      <w:snapToGrid w:val="0"/>
      <w:spacing w:after="0" w:line="240" w:lineRule="auto"/>
    </w:pPr>
    <w:rPr>
      <w:rFonts w:ascii="Arial" w:eastAsia="Calibri" w:hAnsi="Arial" w:cs="Times New Roman"/>
      <w:sz w:val="16"/>
      <w:szCs w:val="16"/>
      <w:lang w:val="en-GB" w:eastAsia="en-GB"/>
    </w:rPr>
  </w:style>
  <w:style w:type="character" w:customStyle="1" w:styleId="FootnoteTextChar">
    <w:name w:val="Footnote Text Char"/>
    <w:basedOn w:val="Fontdeparagrafimplicit"/>
    <w:uiPriority w:val="99"/>
    <w:semiHidden/>
    <w:rsid w:val="00AD00A5"/>
    <w:rPr>
      <w:sz w:val="20"/>
      <w:szCs w:val="20"/>
    </w:rPr>
  </w:style>
  <w:style w:type="character" w:customStyle="1" w:styleId="TextnotdesubsolCaracter">
    <w:name w:val="Text notă de subsol Caracter"/>
    <w:aliases w:val="Footnote Text Char Char Char Caracter,Footnote Text Char Char Caracter,Footnote Text Char1 Caracter,Footnote Text Char Char1 Caracter,Footnote Text Char1 Char Char Caracter,Footnote Text Char Char1 Char Char Caracter"/>
    <w:link w:val="Textnotdesubsol"/>
    <w:rsid w:val="00AD00A5"/>
    <w:rPr>
      <w:rFonts w:ascii="Arial" w:eastAsia="Calibri" w:hAnsi="Arial" w:cs="Times New Roman"/>
      <w:sz w:val="16"/>
      <w:szCs w:val="16"/>
      <w:lang w:val="en-GB" w:eastAsia="en-GB"/>
    </w:rPr>
  </w:style>
  <w:style w:type="paragraph" w:customStyle="1" w:styleId="BVIfnrCarCar">
    <w:name w:val="BVI fnr Car Car"/>
    <w:aliases w:val="BVI fnr Car,BVI fnr Car Car Car Car Char"/>
    <w:basedOn w:val="Normal"/>
    <w:link w:val="Referinnotdesubsol"/>
    <w:uiPriority w:val="99"/>
    <w:rsid w:val="00AD00A5"/>
    <w:pPr>
      <w:spacing w:line="240" w:lineRule="exact"/>
    </w:pPr>
    <w:rPr>
      <w:rFonts w:ascii="Times New Roman" w:hAnsi="Times New Roman" w:cs="Times New Roman"/>
      <w:vertAlign w:val="superscript"/>
    </w:rPr>
  </w:style>
  <w:style w:type="paragraph" w:styleId="Antet">
    <w:name w:val="header"/>
    <w:basedOn w:val="Normal"/>
    <w:link w:val="AntetCaracter"/>
    <w:uiPriority w:val="99"/>
    <w:unhideWhenUsed/>
    <w:rsid w:val="00157D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57D8D"/>
  </w:style>
  <w:style w:type="paragraph" w:styleId="Subsol">
    <w:name w:val="footer"/>
    <w:basedOn w:val="Normal"/>
    <w:link w:val="SubsolCaracter"/>
    <w:uiPriority w:val="99"/>
    <w:unhideWhenUsed/>
    <w:rsid w:val="00157D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57D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1">
    <w:name w:val="heading 1"/>
    <w:basedOn w:val="Normal"/>
    <w:link w:val="Titlu1Caracter"/>
    <w:uiPriority w:val="9"/>
    <w:qFormat/>
    <w:rsid w:val="009825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982580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NormalWeb">
    <w:name w:val="Normal (Web)"/>
    <w:basedOn w:val="Normal"/>
    <w:uiPriority w:val="99"/>
    <w:rsid w:val="00982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4yxo">
    <w:name w:val="_4yxo"/>
    <w:basedOn w:val="Fontdeparagrafimplicit"/>
    <w:rsid w:val="00982580"/>
  </w:style>
  <w:style w:type="character" w:styleId="Hyperlink">
    <w:name w:val="Hyperlink"/>
    <w:basedOn w:val="Fontdeparagrafimplicit"/>
    <w:uiPriority w:val="99"/>
    <w:semiHidden/>
    <w:unhideWhenUsed/>
    <w:rsid w:val="00982580"/>
    <w:rPr>
      <w:color w:val="0000FF"/>
      <w:u w:val="single"/>
    </w:rPr>
  </w:style>
  <w:style w:type="character" w:customStyle="1" w:styleId="textexposedshow">
    <w:name w:val="text_exposed_show"/>
    <w:basedOn w:val="Fontdeparagrafimplicit"/>
    <w:rsid w:val="00982580"/>
  </w:style>
  <w:style w:type="character" w:customStyle="1" w:styleId="styleblockdate">
    <w:name w:val="style_block_date"/>
    <w:basedOn w:val="Fontdeparagrafimplicit"/>
    <w:rsid w:val="00982580"/>
  </w:style>
  <w:style w:type="character" w:customStyle="1" w:styleId="styleblockcomment">
    <w:name w:val="style_block_comment"/>
    <w:basedOn w:val="Fontdeparagrafimplicit"/>
    <w:rsid w:val="00982580"/>
  </w:style>
  <w:style w:type="character" w:styleId="Robust">
    <w:name w:val="Strong"/>
    <w:basedOn w:val="Fontdeparagrafimplicit"/>
    <w:uiPriority w:val="22"/>
    <w:qFormat/>
    <w:rsid w:val="00982580"/>
    <w:rPr>
      <w:b/>
      <w:bCs/>
    </w:rPr>
  </w:style>
  <w:style w:type="character" w:customStyle="1" w:styleId="fontstyle01">
    <w:name w:val="fontstyle01"/>
    <w:basedOn w:val="Fontdeparagrafimplicit"/>
    <w:rsid w:val="00660A93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table" w:styleId="GrilTabel">
    <w:name w:val="Table Grid"/>
    <w:basedOn w:val="TabelNormal"/>
    <w:uiPriority w:val="39"/>
    <w:rsid w:val="00D75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Fontdeparagrafimplicit"/>
    <w:rsid w:val="005C0C80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Fontdeparagrafimplicit"/>
    <w:rsid w:val="00AC288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Fontdeparagrafimplicit"/>
    <w:rsid w:val="00AC2883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styleId="Listparagraf">
    <w:name w:val="List Paragraph"/>
    <w:basedOn w:val="Normal"/>
    <w:uiPriority w:val="34"/>
    <w:qFormat/>
    <w:rsid w:val="005E0F8F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AD2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D2ED3"/>
    <w:rPr>
      <w:rFonts w:ascii="Tahoma" w:hAnsi="Tahoma" w:cs="Tahoma"/>
      <w:sz w:val="16"/>
      <w:szCs w:val="16"/>
    </w:rPr>
  </w:style>
  <w:style w:type="character" w:styleId="Referincomentariu">
    <w:name w:val="annotation reference"/>
    <w:basedOn w:val="Fontdeparagrafimplicit"/>
    <w:uiPriority w:val="99"/>
    <w:semiHidden/>
    <w:unhideWhenUsed/>
    <w:rsid w:val="00AD00A5"/>
    <w:rPr>
      <w:sz w:val="16"/>
      <w:szCs w:val="16"/>
    </w:rPr>
  </w:style>
  <w:style w:type="character" w:styleId="Referinnotdesubsol">
    <w:name w:val="footnote reference"/>
    <w:aliases w:val="BVI fnr,16 Point,Superscript 6 Point,nota pié di pagina,Times 10 Point,Exposant 3 Point,Footnote symbol,Footnote reference number,EN Footnote Reference,note TESI,Footnote Reference Char Char Char,ftref,Footnotes ref,Re"/>
    <w:link w:val="BVIfnrCarCar"/>
    <w:uiPriority w:val="99"/>
    <w:qFormat/>
    <w:rsid w:val="00AD00A5"/>
    <w:rPr>
      <w:rFonts w:ascii="Times New Roman" w:hAnsi="Times New Roman" w:cs="Times New Roman"/>
      <w:vertAlign w:val="superscript"/>
    </w:rPr>
  </w:style>
  <w:style w:type="paragraph" w:styleId="Textnotdesubsol">
    <w:name w:val="footnote text"/>
    <w:aliases w:val="Footnote Text Char Char Char,Footnote Text Char Char,Footnote Text Char1,Footnote Text Char Char1,Footnote Text Char1 Char Char,Footnote Text Char Char1 Char Char,Footnote Text Char Char Char Char Char Char,Footnote,fn,A,ft,Geneva 9"/>
    <w:basedOn w:val="Normal"/>
    <w:link w:val="TextnotdesubsolCaracter"/>
    <w:autoRedefine/>
    <w:qFormat/>
    <w:rsid w:val="00AD00A5"/>
    <w:pPr>
      <w:snapToGrid w:val="0"/>
      <w:spacing w:after="0" w:line="240" w:lineRule="auto"/>
    </w:pPr>
    <w:rPr>
      <w:rFonts w:ascii="Arial" w:eastAsia="Calibri" w:hAnsi="Arial" w:cs="Times New Roman"/>
      <w:sz w:val="16"/>
      <w:szCs w:val="16"/>
      <w:lang w:val="en-GB" w:eastAsia="en-GB"/>
    </w:rPr>
  </w:style>
  <w:style w:type="character" w:customStyle="1" w:styleId="FootnoteTextChar">
    <w:name w:val="Footnote Text Char"/>
    <w:basedOn w:val="Fontdeparagrafimplicit"/>
    <w:uiPriority w:val="99"/>
    <w:semiHidden/>
    <w:rsid w:val="00AD00A5"/>
    <w:rPr>
      <w:sz w:val="20"/>
      <w:szCs w:val="20"/>
    </w:rPr>
  </w:style>
  <w:style w:type="character" w:customStyle="1" w:styleId="TextnotdesubsolCaracter">
    <w:name w:val="Text notă de subsol Caracter"/>
    <w:aliases w:val="Footnote Text Char Char Char Caracter,Footnote Text Char Char Caracter,Footnote Text Char1 Caracter,Footnote Text Char Char1 Caracter,Footnote Text Char1 Char Char Caracter,Footnote Text Char Char1 Char Char Caracter"/>
    <w:link w:val="Textnotdesubsol"/>
    <w:rsid w:val="00AD00A5"/>
    <w:rPr>
      <w:rFonts w:ascii="Arial" w:eastAsia="Calibri" w:hAnsi="Arial" w:cs="Times New Roman"/>
      <w:sz w:val="16"/>
      <w:szCs w:val="16"/>
      <w:lang w:val="en-GB" w:eastAsia="en-GB"/>
    </w:rPr>
  </w:style>
  <w:style w:type="paragraph" w:customStyle="1" w:styleId="BVIfnrCarCar">
    <w:name w:val="BVI fnr Car Car"/>
    <w:aliases w:val="BVI fnr Car,BVI fnr Car Car Car Car Char"/>
    <w:basedOn w:val="Normal"/>
    <w:link w:val="Referinnotdesubsol"/>
    <w:uiPriority w:val="99"/>
    <w:rsid w:val="00AD00A5"/>
    <w:pPr>
      <w:spacing w:line="240" w:lineRule="exact"/>
    </w:pPr>
    <w:rPr>
      <w:rFonts w:ascii="Times New Roman" w:hAnsi="Times New Roman" w:cs="Times New Roman"/>
      <w:vertAlign w:val="superscript"/>
    </w:rPr>
  </w:style>
  <w:style w:type="paragraph" w:styleId="Antet">
    <w:name w:val="header"/>
    <w:basedOn w:val="Normal"/>
    <w:link w:val="AntetCaracter"/>
    <w:uiPriority w:val="99"/>
    <w:unhideWhenUsed/>
    <w:rsid w:val="00157D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57D8D"/>
  </w:style>
  <w:style w:type="paragraph" w:styleId="Subsol">
    <w:name w:val="footer"/>
    <w:basedOn w:val="Normal"/>
    <w:link w:val="SubsolCaracter"/>
    <w:uiPriority w:val="99"/>
    <w:unhideWhenUsed/>
    <w:rsid w:val="00157D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57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3944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4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6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69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4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7241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04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BBF76-0C35-4D00-BF98-9A13C6B27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1265</Words>
  <Characters>7211</Characters>
  <Application>Microsoft Office Word</Application>
  <DocSecurity>0</DocSecurity>
  <Lines>60</Lines>
  <Paragraphs>16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Angela Cutasevici</cp:lastModifiedBy>
  <cp:revision>9</cp:revision>
  <cp:lastPrinted>2020-06-27T12:00:00Z</cp:lastPrinted>
  <dcterms:created xsi:type="dcterms:W3CDTF">2020-06-24T21:09:00Z</dcterms:created>
  <dcterms:modified xsi:type="dcterms:W3CDTF">2020-06-27T12:01:00Z</dcterms:modified>
</cp:coreProperties>
</file>