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18" w:rsidRDefault="00FB5818" w:rsidP="00FB5818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Program</w:t>
      </w:r>
    </w:p>
    <w:p w:rsidR="00E34C11" w:rsidRPr="00FB5818" w:rsidRDefault="00E34C11" w:rsidP="00FB5818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FB5818">
        <w:rPr>
          <w:rFonts w:ascii="Times New Roman" w:hAnsi="Times New Roman"/>
          <w:b/>
          <w:sz w:val="32"/>
          <w:szCs w:val="32"/>
          <w:lang w:val="ro-RO"/>
        </w:rPr>
        <w:t>Școala media  “UPdate”</w:t>
      </w:r>
    </w:p>
    <w:p w:rsidR="00E34C11" w:rsidRDefault="00E34C11" w:rsidP="00FB58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E34C11">
        <w:rPr>
          <w:rFonts w:ascii="Times New Roman" w:hAnsi="Times New Roman"/>
          <w:b/>
          <w:sz w:val="28"/>
          <w:szCs w:val="28"/>
          <w:lang w:val="ro-RO"/>
        </w:rPr>
        <w:t>Organizatori</w:t>
      </w:r>
      <w:r w:rsidRPr="00E34C11">
        <w:rPr>
          <w:rFonts w:ascii="Times New Roman" w:hAnsi="Times New Roman"/>
          <w:sz w:val="28"/>
          <w:szCs w:val="28"/>
          <w:lang w:val="ro-RO"/>
        </w:rPr>
        <w:t>: Direcția generală educație, tineret și sport a Consiliului municipal Chișinău și Consiliul Municipal al Tinerilor din Chișinău</w:t>
      </w:r>
    </w:p>
    <w:p w:rsidR="00E34C11" w:rsidRPr="00E34C11" w:rsidRDefault="00E34C11" w:rsidP="00FB58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E34C11">
        <w:rPr>
          <w:rFonts w:ascii="Times New Roman" w:hAnsi="Times New Roman"/>
          <w:b/>
          <w:sz w:val="28"/>
          <w:szCs w:val="28"/>
          <w:lang w:val="ro-RO"/>
        </w:rPr>
        <w:t>Parteneri</w:t>
      </w:r>
      <w:r>
        <w:rPr>
          <w:rFonts w:ascii="Times New Roman" w:hAnsi="Times New Roman"/>
          <w:sz w:val="28"/>
          <w:szCs w:val="28"/>
          <w:lang w:val="ro-RO"/>
        </w:rPr>
        <w:t>: Jurnal TV – partener general media; Primăria municipiului Chișinău, Apa OM, Platforma „Socrate”, Teatru Made</w:t>
      </w:r>
      <w:r w:rsidR="00FB5818">
        <w:rPr>
          <w:rFonts w:ascii="Times New Roman" w:hAnsi="Times New Roman"/>
          <w:sz w:val="28"/>
          <w:szCs w:val="28"/>
          <w:lang w:val="ro-RO"/>
        </w:rPr>
        <w:t>, Fundația „inima Mare” ș.a.</w:t>
      </w:r>
    </w:p>
    <w:p w:rsidR="00E34C11" w:rsidRPr="00652A02" w:rsidRDefault="00E34C11" w:rsidP="00FB5818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  <w:lang w:val="ro-RO"/>
        </w:rPr>
      </w:pPr>
      <w:r w:rsidRPr="00AD280F">
        <w:rPr>
          <w:rFonts w:ascii="Times New Roman" w:hAnsi="Times New Roman"/>
          <w:sz w:val="24"/>
          <w:szCs w:val="24"/>
          <w:lang w:val="ro-RO"/>
        </w:rPr>
        <w:t xml:space="preserve">Proiectul </w:t>
      </w:r>
      <w:r>
        <w:rPr>
          <w:rFonts w:ascii="Times New Roman" w:hAnsi="Times New Roman"/>
          <w:sz w:val="24"/>
          <w:szCs w:val="24"/>
          <w:lang w:val="ro-RO"/>
        </w:rPr>
        <w:t>„</w:t>
      </w:r>
      <w:r w:rsidRPr="00AD280F">
        <w:rPr>
          <w:rFonts w:ascii="Times New Roman" w:hAnsi="Times New Roman"/>
          <w:sz w:val="24"/>
          <w:szCs w:val="24"/>
          <w:lang w:val="ro-RO"/>
        </w:rPr>
        <w:t>Update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AD280F">
        <w:rPr>
          <w:rFonts w:ascii="Times New Roman" w:hAnsi="Times New Roman"/>
          <w:sz w:val="24"/>
          <w:szCs w:val="24"/>
          <w:lang w:val="ro-RO"/>
        </w:rPr>
        <w:t xml:space="preserve"> prevede informarea tinerilor din Municipiul Chişinău în domeniul comunicării şi a ramurilor care-l cuprind: </w:t>
      </w:r>
      <w:r>
        <w:rPr>
          <w:rFonts w:ascii="Times New Roman" w:hAnsi="Times New Roman"/>
          <w:sz w:val="24"/>
          <w:szCs w:val="24"/>
          <w:lang w:val="ro-RO"/>
        </w:rPr>
        <w:t xml:space="preserve">publicitate, </w:t>
      </w:r>
      <w:r w:rsidRPr="00AD280F">
        <w:rPr>
          <w:rFonts w:ascii="Times New Roman" w:hAnsi="Times New Roman"/>
          <w:sz w:val="24"/>
          <w:szCs w:val="24"/>
          <w:lang w:val="ro-RO"/>
        </w:rPr>
        <w:t>arta fotografică, video making, design. În cadrul proiectului tinerii se vor implica direct în subdomeniile jurnalismului prin intermediul activităţilor practice precum: workshopuri în echipe, interacţiunea cu specialişti în domeniu, traininguri de oratorie, comunicare şi interacţiune cu publicul, la fel vor avea oportunitatea de a vizita unele instituţii mass-media din capitală, posibilitatea de a elabora propriul</w:t>
      </w:r>
      <w:r>
        <w:rPr>
          <w:rFonts w:ascii="Times New Roman" w:hAnsi="Times New Roman"/>
          <w:sz w:val="24"/>
          <w:szCs w:val="24"/>
          <w:lang w:val="ro-RO"/>
        </w:rPr>
        <w:t xml:space="preserve"> discurs, video, articol şi imagini vizuale</w:t>
      </w:r>
      <w:r w:rsidRPr="00AD280F">
        <w:rPr>
          <w:rFonts w:ascii="Times New Roman" w:hAnsi="Times New Roman"/>
          <w:sz w:val="24"/>
          <w:szCs w:val="24"/>
          <w:lang w:val="ro-RO"/>
        </w:rPr>
        <w:t>. Proiectul se va desfășura timp de o luna</w:t>
      </w:r>
      <w:r>
        <w:rPr>
          <w:rFonts w:ascii="Times New Roman" w:hAnsi="Times New Roman"/>
          <w:sz w:val="24"/>
          <w:szCs w:val="24"/>
          <w:lang w:val="ro-RO"/>
        </w:rPr>
        <w:t>,</w:t>
      </w:r>
      <w:bookmarkStart w:id="0" w:name="_GoBack"/>
      <w:bookmarkEnd w:id="0"/>
      <w:r w:rsidRPr="00AD280F">
        <w:rPr>
          <w:rFonts w:ascii="Times New Roman" w:hAnsi="Times New Roman"/>
          <w:sz w:val="24"/>
          <w:szCs w:val="24"/>
          <w:lang w:val="ro-RO"/>
        </w:rPr>
        <w:t xml:space="preserve"> în perioada martie-aprilie 2017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AD280F">
        <w:rPr>
          <w:rFonts w:ascii="Times New Roman" w:hAnsi="Times New Roman"/>
          <w:sz w:val="24"/>
          <w:szCs w:val="24"/>
          <w:lang w:val="ro-RO"/>
        </w:rPr>
        <w:t xml:space="preserve"> în orașul Chișinău.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5"/>
        <w:gridCol w:w="1167"/>
        <w:gridCol w:w="1991"/>
        <w:gridCol w:w="2297"/>
        <w:gridCol w:w="1631"/>
      </w:tblGrid>
      <w:tr w:rsidR="00E34C11" w:rsidRPr="00AD280F" w:rsidTr="00E34C11">
        <w:tc>
          <w:tcPr>
            <w:tcW w:w="2485" w:type="dxa"/>
          </w:tcPr>
          <w:p w:rsidR="00E34C11" w:rsidRPr="00C9403B" w:rsidRDefault="00E34C11" w:rsidP="00C9403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40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167" w:type="dxa"/>
          </w:tcPr>
          <w:p w:rsidR="00E34C11" w:rsidRPr="00C9403B" w:rsidRDefault="00E34C11" w:rsidP="00C94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40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Locul </w:t>
            </w:r>
          </w:p>
        </w:tc>
        <w:tc>
          <w:tcPr>
            <w:tcW w:w="1991" w:type="dxa"/>
          </w:tcPr>
          <w:p w:rsidR="00E34C11" w:rsidRPr="00C9403B" w:rsidRDefault="00E34C11" w:rsidP="00C9403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40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2297" w:type="dxa"/>
          </w:tcPr>
          <w:p w:rsidR="00E34C11" w:rsidRPr="00C9403B" w:rsidRDefault="00E34C11" w:rsidP="00C9403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40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Activitatea </w:t>
            </w:r>
          </w:p>
        </w:tc>
        <w:tc>
          <w:tcPr>
            <w:tcW w:w="1631" w:type="dxa"/>
          </w:tcPr>
          <w:p w:rsidR="00E34C11" w:rsidRPr="00C9403B" w:rsidRDefault="00E34C11" w:rsidP="00C94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40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Descrierea</w:t>
            </w:r>
          </w:p>
        </w:tc>
      </w:tr>
      <w:tr w:rsidR="00E34C11" w:rsidRPr="00AD280F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12.03.2017</w:t>
            </w:r>
          </w:p>
        </w:tc>
        <w:tc>
          <w:tcPr>
            <w:tcW w:w="1167" w:type="dxa"/>
          </w:tcPr>
          <w:p w:rsidR="00E34C11" w:rsidRDefault="00E34C11" w:rsidP="00C94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Primria </w:t>
            </w:r>
          </w:p>
          <w:p w:rsidR="00E34C11" w:rsidRPr="00AD280F" w:rsidRDefault="00E34C11" w:rsidP="00C94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Chișinău</w:t>
            </w: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Familiarizarea cu obiecivele proiectului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Deschiderea școlii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În cadrul acestei activităţi, tinerii vor fi informaţi despre durata şi agenda proiectului. Se vor familiariza cu toţi colegii şi vor face cunoştinţă cu trainerii care îi vor ghida timp de o lună. În cadrul evenimentului, vor avea loc și team-buildinguri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.03.2017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Training cu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Alina Gaja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Dicție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0362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E</w:t>
            </w:r>
            <w:r w:rsidRPr="00C0362D">
              <w:rPr>
                <w:rStyle w:val="textexposedshow"/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xerciții practice pentru pregătirea vocii, legile frazării știrlor de radio și tv, </w:t>
            </w:r>
            <w:r w:rsidRPr="00C0362D">
              <w:rPr>
                <w:rStyle w:val="textexposedshow"/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lastRenderedPageBreak/>
              <w:t>registrele vocii.</w:t>
            </w:r>
            <w:r>
              <w:rPr>
                <w:rStyle w:val="textexposedshow"/>
                <w:rFonts w:ascii="Helvetica" w:hAnsi="Helvetica" w:cs="Helvetica"/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Activitatea va începe cu un team-building. În cadrul acestui training tinerii vor învăţa elementele de bază din sfera oratoriei, vor primi lecţii de la un expert în domeniu. </w:t>
            </w: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17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.03.2017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Panel de discuții pe teme actuale</w:t>
            </w:r>
          </w:p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Abordarea temelor:</w:t>
            </w:r>
          </w:p>
          <w:p w:rsidR="00E34C11" w:rsidRPr="00AD280F" w:rsidRDefault="00E34C11" w:rsidP="00FB58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Probleme și politici de tineret cu Igor Ciurea</w:t>
            </w:r>
          </w:p>
          <w:p w:rsidR="00E34C11" w:rsidRPr="00AD280F" w:rsidRDefault="00E34C11" w:rsidP="00FB58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Educația mediatică cu </w:t>
            </w:r>
            <w:r w:rsidRPr="00AD28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Victoria Dodon</w:t>
            </w:r>
          </w:p>
          <w:p w:rsidR="00E34C11" w:rsidRPr="00AD280F" w:rsidRDefault="00E34C11" w:rsidP="00FB581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Discriminarea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 și tolernța</w:t>
            </w:r>
            <w:r w:rsidRPr="00AD28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>-</w:t>
            </w:r>
            <w:r w:rsidRPr="00AD280F">
              <w:rPr>
                <w:rFonts w:ascii="Times New Roman" w:hAnsi="Times New Roman"/>
                <w:color w:val="1D2129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reprezentant ONU, Xenia Si</w:t>
            </w:r>
            <w:r w:rsidRPr="00AD28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minciuc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Activtatea va începe cu un team-building. Tinerii vor fi repartizaţi în trei grupuri şi vor lucra separat cu câte un trainer, discutând pe baza temei propuse.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Ziua următoare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, tinerii vor avea de pregătit propriul discurs pe tema dată.</w:t>
            </w:r>
          </w:p>
        </w:tc>
      </w:tr>
      <w:tr w:rsidR="00E34C11" w:rsidRPr="005613AC" w:rsidTr="00E34C11">
        <w:trPr>
          <w:trHeight w:val="2585"/>
        </w:trPr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19.03.2017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Training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</w:t>
            </w:r>
            <w:r w:rsidRPr="00F63BA4">
              <w:rPr>
                <w:rFonts w:ascii="Times New Roman" w:hAnsi="Times New Roman"/>
                <w:sz w:val="24"/>
                <w:szCs w:val="24"/>
                <w:lang w:val="ro-RO"/>
              </w:rPr>
              <w:t>Vlad Ghenciu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Introducere oratorie și scrierea corectă a unui discurs.</w:t>
            </w:r>
          </w:p>
          <w:p w:rsidR="00E34C11" w:rsidRPr="00AD280F" w:rsidRDefault="00E34C11" w:rsidP="00FB5818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Activtatea va începe cu un team-building. O lecţie de oratorie în cadrul căreia tinerii vor acumula cunoştinţele necesare pentru comunicarea corectă şi elocventă în faţa publicului, dar 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și vor fi ghidați în scrierea corectă a unui discurs. Participanţii îşi vor prezenta discursul în faţa auditoriului,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 una din temele discutate în ziua anterioară, j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uriul fiind trainerul pe oratorie. Cel mai bun discurs va primi o carte despre arta persuasiunii. </w:t>
            </w: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24.03.2017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Panel de discuții pe teme actuale</w:t>
            </w:r>
          </w:p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Abordarea temelor:</w:t>
            </w:r>
          </w:p>
          <w:p w:rsidR="00E34C11" w:rsidRPr="00CF07E8" w:rsidRDefault="00E34C11" w:rsidP="00FB58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Libertatea exprimării</w:t>
            </w:r>
          </w:p>
          <w:p w:rsidR="00E34C11" w:rsidRPr="00497553" w:rsidRDefault="00E34C11" w:rsidP="00FB58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975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Rolul marketingului- Eugen Boico</w:t>
            </w:r>
          </w:p>
          <w:p w:rsidR="00E34C11" w:rsidRPr="0018254E" w:rsidRDefault="00E34C11" w:rsidP="00FB58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Voluntariat și oportunități pentru tineri</w:t>
            </w:r>
            <w:r w:rsidRPr="0018254E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cu Doru Curoșu</w:t>
            </w:r>
          </w:p>
          <w:p w:rsidR="00E34C11" w:rsidRPr="00AD280F" w:rsidRDefault="00E34C11" w:rsidP="00FB5818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Ziua va începe cu un team-building. Tinerii vor fi repartizați în 3 grupuri, a câte un trainer, în dependență de tema aleasă și vor discuta pe baza ei. </w:t>
            </w: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25.03.2017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Training cu Iuliana Mămăligă</w:t>
            </w:r>
          </w:p>
          <w:p w:rsidR="00E34C11" w:rsidRPr="00AD280F" w:rsidRDefault="00E34C11" w:rsidP="00FB581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Training cu Anastasia Cucuruz</w:t>
            </w:r>
          </w:p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97" w:type="dxa"/>
          </w:tcPr>
          <w:p w:rsidR="00E34C11" w:rsidRDefault="00E34C11" w:rsidP="00FB58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Presa scrisă </w:t>
            </w:r>
          </w:p>
          <w:p w:rsidR="00E34C11" w:rsidRPr="00AD280F" w:rsidRDefault="00E34C11" w:rsidP="00FB581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eguli în jurnalismu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l online și reflectarea corectă a subiectelor delicate în mass-media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Tinerii vor fi vor fi ghidaţi în scrierea unui co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municat de presă, a unei știri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a unui articol.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Pe acasă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 se va propune realizarea unui articol, pe una din temele propuse. 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Acestea vor fi expediate în variantă electronică. Cel mai bun va fi premiat cu card de reducere 20% pentru huse de cărți și publicare pe diez.md</w:t>
            </w:r>
          </w:p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2) Tinerii vor afla despre codul deontologic al jurnalistului și reflectarea corectă a subiectelor delicate în mass media.</w:t>
            </w: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26.03.2017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Discuții cu Gheorghe Gonța și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Cătălin Ungureanu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Presa TV și Radio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Inițiere în jurnalismul radio și tv. </w:t>
            </w:r>
          </w:p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34C11" w:rsidRPr="005613AC" w:rsidTr="00E34C11">
        <w:trPr>
          <w:trHeight w:val="340"/>
        </w:trPr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31.03.2017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+07.04.2017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Vizită la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JurnalTV 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la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Radio Moldova Tineret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TV și Radio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cadrul acestei vizite, tinerii se vor familiariza cu atmosfera din platoul de filmare şi vor putea comunica direct cu redactorii și prezentatorii TV. De asemenea, tinerii vor 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urmări procesul de creare și montaj a unui produs radiofonic.</w:t>
            </w: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01.04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.2017</w:t>
            </w:r>
          </w:p>
          <w:p w:rsidR="00E34C11" w:rsidRPr="00AD280F" w:rsidRDefault="00E34C11" w:rsidP="00FB581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34C11" w:rsidRPr="00AD280F" w:rsidRDefault="00E34C11" w:rsidP="00FB581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34C11" w:rsidRPr="00AD280F" w:rsidRDefault="00E34C11" w:rsidP="00FB5818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34C11" w:rsidRPr="00AD280F" w:rsidRDefault="00E34C11" w:rsidP="00FB5818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Training cu  Veronica Chicu-Boboc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Video-making</w:t>
            </w:r>
          </w:p>
        </w:tc>
        <w:tc>
          <w:tcPr>
            <w:tcW w:w="1631" w:type="dxa"/>
          </w:tcPr>
          <w:p w:rsidR="00E34C11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Trainerul îi va instrui în tehnici de filmare și montaj video, cât și despre secretele unui vlogging de succes. Tinerii vor fi repartizaţi în echipe şi vor avea sarcina de a crea propriul video pe loc și de a-l monta acasă. Ce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l mai bun video, jurizat de Veronica, va primi 2 bilete la teatru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02.04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Training cu Geta Bagheta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Arta fotografică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Trainingul are ca scop instruirea tinerilor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arta fotografică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. Vor fi grupați câte 2 și vor avea sarcina de a-și realiza portrete. Cea mai reușită poză va primi un termos în forma de obiectiv fotografic.</w:t>
            </w: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06.04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Training </w:t>
            </w:r>
            <w:r w:rsidRPr="00175E61">
              <w:rPr>
                <w:rFonts w:ascii="Times New Roman" w:hAnsi="Times New Roman"/>
                <w:sz w:val="24"/>
                <w:szCs w:val="24"/>
                <w:lang w:val="ro-RO"/>
              </w:rPr>
              <w:t>cu Octavian Curoșu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Design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Tinerii vor căpăta 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abilitaţile necesare pentru a crea un afiș. Cel mai original afiș va</w:t>
            </w:r>
            <w:r w:rsidRPr="00AD280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primi cană personalizată cu design deosebit.</w:t>
            </w:r>
          </w:p>
        </w:tc>
      </w:tr>
      <w:tr w:rsidR="00E34C11" w:rsidRPr="005613AC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08.04.2017</w:t>
            </w:r>
          </w:p>
        </w:tc>
        <w:tc>
          <w:tcPr>
            <w:tcW w:w="116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991" w:type="dxa"/>
          </w:tcPr>
          <w:p w:rsidR="00E34C11" w:rsidRPr="00AD280F" w:rsidRDefault="00E34C11" w:rsidP="00FB581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Training cu Olga Țapordei</w:t>
            </w:r>
          </w:p>
          <w:p w:rsidR="00E34C11" w:rsidRPr="00AD280F" w:rsidRDefault="00E34C11" w:rsidP="00FB581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Training </w:t>
            </w:r>
            <w:r w:rsidRPr="0018254E">
              <w:rPr>
                <w:rFonts w:ascii="Times New Roman" w:hAnsi="Times New Roman"/>
                <w:sz w:val="24"/>
                <w:szCs w:val="24"/>
                <w:lang w:val="ro-RO"/>
              </w:rPr>
              <w:t>cu Ilie Dercaci</w:t>
            </w:r>
          </w:p>
        </w:tc>
        <w:tc>
          <w:tcPr>
            <w:tcW w:w="2297" w:type="dxa"/>
          </w:tcPr>
          <w:p w:rsidR="00E34C11" w:rsidRDefault="00E34C11" w:rsidP="00FB581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Publicitate și PR</w:t>
            </w:r>
          </w:p>
          <w:p w:rsidR="00E34C11" w:rsidRPr="00AD280F" w:rsidRDefault="00E34C11" w:rsidP="00FB581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Psihologia comunicării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1) Tinerii vor fi instruiți în realizarea campaniilor de promovare și în metodele eficiente de a promova o entitate.</w:t>
            </w:r>
          </w:p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2) Tinerii vor cunoaște mai multe despre psihologia umană și tehnici de persuasiune.</w:t>
            </w:r>
          </w:p>
        </w:tc>
      </w:tr>
      <w:tr w:rsidR="00E34C11" w:rsidRPr="00D71601" w:rsidTr="00E34C11">
        <w:tc>
          <w:tcPr>
            <w:tcW w:w="2485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09.04.2017</w:t>
            </w:r>
          </w:p>
        </w:tc>
        <w:tc>
          <w:tcPr>
            <w:tcW w:w="1167" w:type="dxa"/>
          </w:tcPr>
          <w:p w:rsidR="00E34C11" w:rsidRPr="00AD280F" w:rsidRDefault="00E34C11" w:rsidP="00C94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Primăria Chișinău</w:t>
            </w:r>
          </w:p>
        </w:tc>
        <w:tc>
          <w:tcPr>
            <w:tcW w:w="199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Prezentarea lucrărilor, înmânarea diplomelor, închiderea școlii.</w:t>
            </w:r>
          </w:p>
        </w:tc>
        <w:tc>
          <w:tcPr>
            <w:tcW w:w="2297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1631" w:type="dxa"/>
          </w:tcPr>
          <w:p w:rsidR="00E34C11" w:rsidRPr="00AD280F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D280F">
              <w:rPr>
                <w:rFonts w:ascii="Times New Roman" w:hAnsi="Times New Roman"/>
                <w:sz w:val="24"/>
                <w:szCs w:val="24"/>
                <w:lang w:val="ro-RO"/>
              </w:rPr>
              <w:t>Încheierea oficială a Şcolii Media. Aici se vor prezenta cele mai reușite lucrări.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 vor acorda premii și diplome</w:t>
            </w:r>
          </w:p>
        </w:tc>
      </w:tr>
      <w:tr w:rsidR="00E34C11" w:rsidRPr="00D71601" w:rsidTr="00E34C11">
        <w:trPr>
          <w:trHeight w:val="562"/>
        </w:trPr>
        <w:tc>
          <w:tcPr>
            <w:tcW w:w="2485" w:type="dxa"/>
            <w:tcBorders>
              <w:left w:val="nil"/>
              <w:bottom w:val="nil"/>
              <w:right w:val="nil"/>
            </w:tcBorders>
          </w:tcPr>
          <w:p w:rsidR="00E34C11" w:rsidRPr="00A77962" w:rsidRDefault="00E34C11" w:rsidP="00FB58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86" w:type="dxa"/>
            <w:gridSpan w:val="4"/>
            <w:tcBorders>
              <w:left w:val="nil"/>
              <w:bottom w:val="nil"/>
              <w:right w:val="nil"/>
            </w:tcBorders>
          </w:tcPr>
          <w:p w:rsidR="00E34C11" w:rsidRPr="00A77962" w:rsidRDefault="00E34C11" w:rsidP="00FB5818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E34C11" w:rsidRPr="002C59E3" w:rsidRDefault="00E34C11" w:rsidP="00FB5818">
      <w:pPr>
        <w:spacing w:after="0"/>
        <w:ind w:firstLine="567"/>
        <w:rPr>
          <w:lang w:val="fr-FR"/>
        </w:rPr>
      </w:pPr>
    </w:p>
    <w:p w:rsidR="001164CB" w:rsidRDefault="001164CB" w:rsidP="00FB5818">
      <w:pPr>
        <w:spacing w:after="0"/>
        <w:ind w:firstLine="567"/>
      </w:pPr>
    </w:p>
    <w:sectPr w:rsidR="001164CB" w:rsidSect="008F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E8A"/>
    <w:multiLevelType w:val="hybridMultilevel"/>
    <w:tmpl w:val="4D7C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5336"/>
    <w:multiLevelType w:val="hybridMultilevel"/>
    <w:tmpl w:val="F40AD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0047C"/>
    <w:multiLevelType w:val="hybridMultilevel"/>
    <w:tmpl w:val="D3969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A6E"/>
    <w:multiLevelType w:val="hybridMultilevel"/>
    <w:tmpl w:val="97D43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8115E"/>
    <w:multiLevelType w:val="hybridMultilevel"/>
    <w:tmpl w:val="4C783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25D18"/>
    <w:multiLevelType w:val="hybridMultilevel"/>
    <w:tmpl w:val="42B6A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34C11"/>
    <w:rsid w:val="001164CB"/>
    <w:rsid w:val="00C9403B"/>
    <w:rsid w:val="00E34C11"/>
    <w:rsid w:val="00FB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11"/>
    <w:pPr>
      <w:ind w:left="720"/>
      <w:contextualSpacing/>
    </w:pPr>
  </w:style>
  <w:style w:type="character" w:customStyle="1" w:styleId="textexposedshow">
    <w:name w:val="text_exposed_show"/>
    <w:basedOn w:val="a0"/>
    <w:rsid w:val="00E34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800</Words>
  <Characters>4643</Characters>
  <Application>Microsoft Office Word</Application>
  <DocSecurity>0</DocSecurity>
  <Lines>38</Lines>
  <Paragraphs>10</Paragraphs>
  <ScaleCrop>false</ScaleCrop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2017-03-12T21:06:00Z</dcterms:created>
  <dcterms:modified xsi:type="dcterms:W3CDTF">2017-03-12T21:17:00Z</dcterms:modified>
</cp:coreProperties>
</file>