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87" w:rsidRPr="00AA23E4" w:rsidRDefault="00BE4387" w:rsidP="00BE4387">
      <w:pPr>
        <w:spacing w:after="0" w:line="240" w:lineRule="auto"/>
        <w:rPr>
          <w:b/>
          <w:sz w:val="28"/>
          <w:szCs w:val="28"/>
          <w:lang w:val="ro-RO"/>
        </w:rPr>
      </w:pPr>
      <w:bookmarkStart w:id="0" w:name="_GoBack"/>
      <w:bookmarkEnd w:id="0"/>
      <w:r>
        <w:rPr>
          <w:b/>
          <w:sz w:val="28"/>
          <w:szCs w:val="28"/>
          <w:lang w:val="ro-RO"/>
        </w:rPr>
        <w:t xml:space="preserve">                                                                            Primăria municipiului Chișinău</w:t>
      </w:r>
    </w:p>
    <w:p w:rsidR="00BE4387" w:rsidRPr="00592A36" w:rsidRDefault="00BE4387" w:rsidP="00BE4387">
      <w:pPr>
        <w:spacing w:after="0" w:line="240" w:lineRule="auto"/>
        <w:rPr>
          <w:lang w:val="ro-RO"/>
        </w:rPr>
      </w:pPr>
    </w:p>
    <w:p w:rsidR="00A26DE8" w:rsidRDefault="00A26DE8" w:rsidP="00A26DE8">
      <w:pPr>
        <w:spacing w:after="0"/>
        <w:jc w:val="both"/>
        <w:rPr>
          <w:szCs w:val="24"/>
          <w:lang w:val="ro-RO"/>
        </w:rPr>
      </w:pPr>
      <w:r>
        <w:rPr>
          <w:szCs w:val="24"/>
          <w:lang w:val="en-US"/>
        </w:rPr>
        <w:t xml:space="preserve">          </w:t>
      </w:r>
      <w:r>
        <w:rPr>
          <w:szCs w:val="24"/>
          <w:lang w:val="ro-RO"/>
        </w:rPr>
        <w:t>În scopul asigurării ordinii sanitare şi amenajării teritoriului sectorului  Centru, întru realizarea programului complex de lungă durată, în vederea ocrotirii mediului înconjurător, în temeiul dispozi</w:t>
      </w:r>
      <w:r>
        <w:rPr>
          <w:rFonts w:ascii="Tahoma" w:hAnsi="Tahoma"/>
          <w:szCs w:val="24"/>
          <w:lang w:val="ro-RO"/>
        </w:rPr>
        <w:t>ț</w:t>
      </w:r>
      <w:r>
        <w:rPr>
          <w:szCs w:val="24"/>
          <w:lang w:val="ro-RO"/>
        </w:rPr>
        <w:t>iei Primarului General al municipiului Chi</w:t>
      </w:r>
      <w:r>
        <w:rPr>
          <w:rFonts w:ascii="Tahoma" w:hAnsi="Tahoma"/>
          <w:szCs w:val="24"/>
          <w:lang w:val="ro-RO"/>
        </w:rPr>
        <w:t>ș</w:t>
      </w:r>
      <w:r>
        <w:rPr>
          <w:szCs w:val="24"/>
          <w:lang w:val="ro-RO"/>
        </w:rPr>
        <w:t>inău nr. 160-d din 01.03. 2016 ”</w:t>
      </w:r>
      <w:r>
        <w:rPr>
          <w:i/>
          <w:szCs w:val="24"/>
          <w:lang w:val="ro-RO"/>
        </w:rPr>
        <w:t>Cu privire la organizarea şi desfăşurarea acţiunilor de amenajare şi salubrizare a teritoriului municipiului Chişinău în perioada 01.03.2016-29.04.2016”</w:t>
      </w:r>
      <w:r>
        <w:rPr>
          <w:szCs w:val="24"/>
          <w:lang w:val="ro-RO"/>
        </w:rPr>
        <w:t xml:space="preserve"> a fost întocmit Planul de lucru în baza dispoziţiei Pretorului sectorului Centru, privind desfăşurarea acţiunilor de amenajare a sectorului Centru.</w:t>
      </w:r>
    </w:p>
    <w:p w:rsidR="00A26DE8" w:rsidRDefault="00A26DE8" w:rsidP="00A26DE8">
      <w:pPr>
        <w:pStyle w:val="Frspaiere"/>
        <w:spacing w:line="276" w:lineRule="auto"/>
        <w:jc w:val="both"/>
        <w:rPr>
          <w:i/>
          <w:szCs w:val="24"/>
          <w:lang w:val="ro-RO"/>
        </w:rPr>
      </w:pPr>
      <w:r>
        <w:rPr>
          <w:szCs w:val="24"/>
          <w:lang w:val="ro-RO"/>
        </w:rPr>
        <w:t xml:space="preserve">         În conformitate cu Planul de lucru aprobat, de către serviciile abilitate din sector au fost îndeplinite următoarele acţiuni, conform tabelului</w:t>
      </w:r>
      <w:r>
        <w:rPr>
          <w:i/>
          <w:szCs w:val="24"/>
          <w:lang w:val="ro-RO"/>
        </w:rPr>
        <w:t>.</w:t>
      </w:r>
    </w:p>
    <w:tbl>
      <w:tblPr>
        <w:tblpPr w:leftFromText="180" w:rightFromText="180" w:vertAnchor="text" w:tblpX="-601" w:tblpY="1"/>
        <w:tblOverlap w:val="never"/>
        <w:tblW w:w="10455" w:type="dxa"/>
        <w:tblLayout w:type="fixed"/>
        <w:tblLook w:val="00A0" w:firstRow="1" w:lastRow="0" w:firstColumn="1" w:lastColumn="0" w:noHBand="0" w:noVBand="0"/>
      </w:tblPr>
      <w:tblGrid>
        <w:gridCol w:w="533"/>
        <w:gridCol w:w="4394"/>
        <w:gridCol w:w="850"/>
        <w:gridCol w:w="1026"/>
        <w:gridCol w:w="1526"/>
        <w:gridCol w:w="1276"/>
        <w:gridCol w:w="850"/>
      </w:tblGrid>
      <w:tr w:rsidR="00A26DE8" w:rsidTr="00A26DE8">
        <w:trPr>
          <w:trHeight w:val="804"/>
        </w:trPr>
        <w:tc>
          <w:tcPr>
            <w:tcW w:w="534" w:type="dxa"/>
            <w:vMerge w:val="restart"/>
            <w:tcBorders>
              <w:top w:val="single" w:sz="8" w:space="0" w:color="auto"/>
              <w:left w:val="single" w:sz="8" w:space="0" w:color="auto"/>
              <w:bottom w:val="single" w:sz="4" w:space="0" w:color="auto"/>
              <w:right w:val="single" w:sz="4" w:space="0" w:color="auto"/>
            </w:tcBorders>
            <w:vAlign w:val="center"/>
            <w:hideMark/>
          </w:tcPr>
          <w:p w:rsidR="00A26DE8" w:rsidRDefault="00A26DE8">
            <w:pPr>
              <w:pStyle w:val="Frspaiere"/>
              <w:rPr>
                <w:lang w:val="ro-RO"/>
              </w:rPr>
            </w:pPr>
            <w:r>
              <w:rPr>
                <w:lang w:val="ro-RO"/>
              </w:rPr>
              <w:t>Nr. d/o</w:t>
            </w:r>
          </w:p>
        </w:tc>
        <w:tc>
          <w:tcPr>
            <w:tcW w:w="4394" w:type="dxa"/>
            <w:vMerge w:val="restart"/>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Denumirea lucrărilor</w:t>
            </w:r>
          </w:p>
        </w:tc>
        <w:tc>
          <w:tcPr>
            <w:tcW w:w="850" w:type="dxa"/>
            <w:vMerge w:val="restart"/>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un/m</w:t>
            </w:r>
          </w:p>
        </w:tc>
        <w:tc>
          <w:tcPr>
            <w:tcW w:w="1026" w:type="dxa"/>
            <w:vMerge w:val="restart"/>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programat</w:t>
            </w:r>
          </w:p>
        </w:tc>
        <w:tc>
          <w:tcPr>
            <w:tcW w:w="2802" w:type="dxa"/>
            <w:gridSpan w:val="2"/>
            <w:tcBorders>
              <w:top w:val="single" w:sz="8" w:space="0" w:color="auto"/>
              <w:left w:val="single" w:sz="4" w:space="0" w:color="auto"/>
              <w:bottom w:val="nil"/>
              <w:right w:val="single" w:sz="4" w:space="0" w:color="auto"/>
            </w:tcBorders>
            <w:vAlign w:val="center"/>
            <w:hideMark/>
          </w:tcPr>
          <w:p w:rsidR="00A26DE8" w:rsidRDefault="00A26DE8">
            <w:pPr>
              <w:pStyle w:val="Frspaiere"/>
              <w:rPr>
                <w:lang w:val="ro-RO"/>
              </w:rPr>
            </w:pPr>
            <w:r>
              <w:rPr>
                <w:lang w:val="ro-RO"/>
              </w:rPr>
              <w:t>Îndeplinit</w:t>
            </w:r>
          </w:p>
        </w:tc>
        <w:tc>
          <w:tcPr>
            <w:tcW w:w="850" w:type="dxa"/>
            <w:tcBorders>
              <w:top w:val="single" w:sz="8" w:space="0" w:color="auto"/>
              <w:left w:val="single" w:sz="4" w:space="0" w:color="auto"/>
              <w:bottom w:val="nil"/>
              <w:right w:val="single" w:sz="4" w:space="0" w:color="auto"/>
            </w:tcBorders>
            <w:vAlign w:val="center"/>
          </w:tcPr>
          <w:p w:rsidR="00A26DE8" w:rsidRDefault="00A26DE8">
            <w:pPr>
              <w:pStyle w:val="Frspaiere"/>
              <w:rPr>
                <w:lang w:val="ro-RO"/>
              </w:rPr>
            </w:pPr>
          </w:p>
          <w:p w:rsidR="00A26DE8" w:rsidRDefault="00A26DE8">
            <w:pPr>
              <w:pStyle w:val="Frspaiere"/>
              <w:rPr>
                <w:lang w:val="ro-RO"/>
              </w:rPr>
            </w:pPr>
            <w:r>
              <w:rPr>
                <w:lang w:val="ro-RO"/>
              </w:rPr>
              <w:t>%</w:t>
            </w:r>
          </w:p>
        </w:tc>
      </w:tr>
      <w:tr w:rsidR="00A26DE8" w:rsidTr="00A26DE8">
        <w:trPr>
          <w:trHeight w:val="517"/>
        </w:trPr>
        <w:tc>
          <w:tcPr>
            <w:tcW w:w="534" w:type="dxa"/>
            <w:vMerge/>
            <w:tcBorders>
              <w:top w:val="single" w:sz="8" w:space="0" w:color="auto"/>
              <w:left w:val="single" w:sz="8"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4394"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Săptămânal</w:t>
            </w:r>
          </w:p>
          <w:p w:rsidR="00A26DE8" w:rsidRDefault="00A26DE8">
            <w:pPr>
              <w:pStyle w:val="Frspaiere"/>
              <w:rPr>
                <w:lang w:val="ro-RO"/>
              </w:rPr>
            </w:pPr>
            <w:r>
              <w:rPr>
                <w:lang w:val="ro-RO"/>
              </w:rPr>
              <w:t>25.04.2016 – 29.04.2016</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În cre</w:t>
            </w:r>
            <w:r>
              <w:rPr>
                <w:rFonts w:ascii="Tahoma" w:hAnsi="Tahoma" w:cs="Tahoma"/>
                <w:lang w:val="ro-RO"/>
              </w:rPr>
              <w:t>ș</w:t>
            </w:r>
            <w:r>
              <w:rPr>
                <w:lang w:val="ro-RO"/>
              </w:rPr>
              <w:t>tere</w:t>
            </w:r>
          </w:p>
        </w:tc>
        <w:tc>
          <w:tcPr>
            <w:tcW w:w="850" w:type="dxa"/>
            <w:vMerge w:val="restart"/>
            <w:tcBorders>
              <w:top w:val="nil"/>
              <w:left w:val="single" w:sz="4" w:space="0" w:color="auto"/>
              <w:bottom w:val="single" w:sz="4" w:space="0" w:color="auto"/>
              <w:right w:val="single" w:sz="4" w:space="0" w:color="auto"/>
            </w:tcBorders>
            <w:vAlign w:val="center"/>
          </w:tcPr>
          <w:p w:rsidR="00A26DE8" w:rsidRDefault="00A26DE8">
            <w:pPr>
              <w:pStyle w:val="Frspaiere"/>
              <w:rPr>
                <w:lang w:val="ro-RO"/>
              </w:rPr>
            </w:pPr>
          </w:p>
        </w:tc>
      </w:tr>
      <w:tr w:rsidR="00A26DE8" w:rsidTr="00A26DE8">
        <w:trPr>
          <w:trHeight w:val="517"/>
        </w:trPr>
        <w:tc>
          <w:tcPr>
            <w:tcW w:w="534" w:type="dxa"/>
            <w:vMerge/>
            <w:tcBorders>
              <w:top w:val="single" w:sz="8" w:space="0" w:color="auto"/>
              <w:left w:val="single" w:sz="8"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4394"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1026" w:type="dxa"/>
            <w:vMerge/>
            <w:tcBorders>
              <w:top w:val="single" w:sz="8"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c>
          <w:tcPr>
            <w:tcW w:w="850" w:type="dxa"/>
            <w:vMerge/>
            <w:tcBorders>
              <w:top w:val="nil"/>
              <w:left w:val="single" w:sz="4" w:space="0" w:color="auto"/>
              <w:bottom w:val="single" w:sz="4" w:space="0" w:color="auto"/>
              <w:right w:val="single" w:sz="4" w:space="0" w:color="auto"/>
            </w:tcBorders>
            <w:vAlign w:val="center"/>
            <w:hideMark/>
          </w:tcPr>
          <w:p w:rsidR="00A26DE8" w:rsidRDefault="00A26DE8">
            <w:pPr>
              <w:spacing w:after="0" w:line="240" w:lineRule="auto"/>
              <w:rPr>
                <w:lang w:val="ro-RO"/>
              </w:rPr>
            </w:pPr>
          </w:p>
        </w:tc>
      </w:tr>
      <w:tr w:rsidR="00A26DE8" w:rsidTr="00A26DE8">
        <w:trPr>
          <w:trHeight w:val="52"/>
        </w:trPr>
        <w:tc>
          <w:tcPr>
            <w:tcW w:w="534" w:type="dxa"/>
            <w:tcBorders>
              <w:top w:val="single" w:sz="8" w:space="0" w:color="auto"/>
              <w:left w:val="single" w:sz="8" w:space="0" w:color="auto"/>
              <w:bottom w:val="single" w:sz="4" w:space="0" w:color="auto"/>
              <w:right w:val="single" w:sz="4" w:space="0" w:color="auto"/>
            </w:tcBorders>
            <w:vAlign w:val="center"/>
            <w:hideMark/>
          </w:tcPr>
          <w:p w:rsidR="00A26DE8" w:rsidRDefault="00A26DE8">
            <w:pPr>
              <w:pStyle w:val="Frspaiere"/>
              <w:rPr>
                <w:lang w:val="ro-RO"/>
              </w:rPr>
            </w:pPr>
            <w:r>
              <w:rPr>
                <w:lang w:val="ro-RO"/>
              </w:rPr>
              <w:t>I.</w:t>
            </w:r>
          </w:p>
        </w:tc>
        <w:tc>
          <w:tcPr>
            <w:tcW w:w="4394"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A luat parte la salubrizare</w:t>
            </w:r>
          </w:p>
        </w:tc>
        <w:tc>
          <w:tcPr>
            <w:tcW w:w="850"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pers</w:t>
            </w:r>
          </w:p>
        </w:tc>
        <w:tc>
          <w:tcPr>
            <w:tcW w:w="1026" w:type="dxa"/>
            <w:tcBorders>
              <w:top w:val="single" w:sz="8" w:space="0" w:color="auto"/>
              <w:left w:val="single" w:sz="4" w:space="0" w:color="auto"/>
              <w:bottom w:val="single" w:sz="4" w:space="0" w:color="auto"/>
              <w:right w:val="single" w:sz="4" w:space="0" w:color="auto"/>
            </w:tcBorders>
            <w:vAlign w:val="center"/>
          </w:tcPr>
          <w:p w:rsidR="00A26DE8" w:rsidRDefault="00A26DE8">
            <w:pPr>
              <w:pStyle w:val="Frspaiere"/>
              <w:rPr>
                <w:lang w:val="ro-RO"/>
              </w:rPr>
            </w:pPr>
          </w:p>
        </w:tc>
        <w:tc>
          <w:tcPr>
            <w:tcW w:w="152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1420</w:t>
            </w:r>
          </w:p>
        </w:tc>
        <w:tc>
          <w:tcPr>
            <w:tcW w:w="127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10820</w:t>
            </w:r>
          </w:p>
        </w:tc>
        <w:tc>
          <w:tcPr>
            <w:tcW w:w="850" w:type="dxa"/>
            <w:tcBorders>
              <w:top w:val="nil"/>
              <w:left w:val="single" w:sz="4" w:space="0" w:color="auto"/>
              <w:bottom w:val="single" w:sz="4" w:space="0" w:color="auto"/>
              <w:right w:val="single" w:sz="4" w:space="0" w:color="auto"/>
            </w:tcBorders>
            <w:vAlign w:val="center"/>
          </w:tcPr>
          <w:p w:rsidR="00A26DE8" w:rsidRDefault="00A26DE8">
            <w:pPr>
              <w:pStyle w:val="Frspaiere"/>
              <w:rPr>
                <w:lang w:val="ro-RO"/>
              </w:rPr>
            </w:pPr>
          </w:p>
        </w:tc>
      </w:tr>
      <w:tr w:rsidR="00A26DE8" w:rsidTr="00A26DE8">
        <w:trPr>
          <w:trHeight w:val="153"/>
        </w:trPr>
        <w:tc>
          <w:tcPr>
            <w:tcW w:w="534" w:type="dxa"/>
            <w:tcBorders>
              <w:top w:val="single" w:sz="8" w:space="0" w:color="auto"/>
              <w:left w:val="single" w:sz="8" w:space="0" w:color="auto"/>
              <w:bottom w:val="single" w:sz="4" w:space="0" w:color="auto"/>
              <w:right w:val="single" w:sz="4" w:space="0" w:color="auto"/>
            </w:tcBorders>
            <w:vAlign w:val="center"/>
            <w:hideMark/>
          </w:tcPr>
          <w:p w:rsidR="00A26DE8" w:rsidRDefault="00A26DE8">
            <w:pPr>
              <w:pStyle w:val="Frspaiere"/>
              <w:rPr>
                <w:lang w:val="ro-RO"/>
              </w:rPr>
            </w:pPr>
            <w:r>
              <w:rPr>
                <w:lang w:val="ro-RO"/>
              </w:rPr>
              <w:t>II.</w:t>
            </w:r>
          </w:p>
        </w:tc>
        <w:tc>
          <w:tcPr>
            <w:tcW w:w="4394"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A lucrat tehnică</w:t>
            </w:r>
          </w:p>
        </w:tc>
        <w:tc>
          <w:tcPr>
            <w:tcW w:w="850"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unit</w:t>
            </w:r>
          </w:p>
        </w:tc>
        <w:tc>
          <w:tcPr>
            <w:tcW w:w="1026" w:type="dxa"/>
            <w:tcBorders>
              <w:top w:val="single" w:sz="8" w:space="0" w:color="auto"/>
              <w:left w:val="single" w:sz="4" w:space="0" w:color="auto"/>
              <w:bottom w:val="single" w:sz="4" w:space="0" w:color="auto"/>
              <w:right w:val="single" w:sz="4" w:space="0" w:color="auto"/>
            </w:tcBorders>
            <w:vAlign w:val="center"/>
          </w:tcPr>
          <w:p w:rsidR="00A26DE8" w:rsidRDefault="00A26DE8">
            <w:pPr>
              <w:pStyle w:val="Frspaiere"/>
              <w:jc w:val="center"/>
              <w:rPr>
                <w:lang w:val="ro-RO"/>
              </w:rPr>
            </w:pPr>
          </w:p>
        </w:tc>
        <w:tc>
          <w:tcPr>
            <w:tcW w:w="152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jc w:val="center"/>
              <w:rPr>
                <w:lang w:val="ro-RO"/>
              </w:rPr>
            </w:pPr>
            <w:r>
              <w:rPr>
                <w:lang w:val="ro-RO"/>
              </w:rPr>
              <w:t>30</w:t>
            </w:r>
          </w:p>
        </w:tc>
        <w:tc>
          <w:tcPr>
            <w:tcW w:w="127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jc w:val="center"/>
              <w:rPr>
                <w:lang w:val="ro-RO"/>
              </w:rPr>
            </w:pPr>
            <w:r>
              <w:rPr>
                <w:lang w:val="ro-RO"/>
              </w:rPr>
              <w:t>239</w:t>
            </w:r>
          </w:p>
        </w:tc>
        <w:tc>
          <w:tcPr>
            <w:tcW w:w="850" w:type="dxa"/>
            <w:tcBorders>
              <w:top w:val="nil"/>
              <w:left w:val="single" w:sz="4" w:space="0" w:color="auto"/>
              <w:bottom w:val="single" w:sz="4" w:space="0" w:color="auto"/>
              <w:right w:val="single" w:sz="4" w:space="0" w:color="auto"/>
            </w:tcBorders>
            <w:vAlign w:val="center"/>
          </w:tcPr>
          <w:p w:rsidR="00A26DE8" w:rsidRDefault="00A26DE8">
            <w:pPr>
              <w:pStyle w:val="Frspaiere"/>
              <w:jc w:val="center"/>
              <w:rPr>
                <w:lang w:val="ro-RO"/>
              </w:rPr>
            </w:pPr>
          </w:p>
        </w:tc>
      </w:tr>
      <w:tr w:rsidR="00A26DE8" w:rsidTr="00A26DE8">
        <w:trPr>
          <w:trHeight w:val="285"/>
        </w:trPr>
        <w:tc>
          <w:tcPr>
            <w:tcW w:w="534" w:type="dxa"/>
            <w:tcBorders>
              <w:top w:val="single" w:sz="8" w:space="0" w:color="auto"/>
              <w:left w:val="single" w:sz="8" w:space="0" w:color="auto"/>
              <w:bottom w:val="single" w:sz="4" w:space="0" w:color="auto"/>
              <w:right w:val="single" w:sz="4" w:space="0" w:color="auto"/>
            </w:tcBorders>
            <w:vAlign w:val="center"/>
            <w:hideMark/>
          </w:tcPr>
          <w:p w:rsidR="00A26DE8" w:rsidRDefault="00A26DE8">
            <w:pPr>
              <w:pStyle w:val="Frspaiere"/>
              <w:rPr>
                <w:lang w:val="ro-RO"/>
              </w:rPr>
            </w:pPr>
            <w:r>
              <w:rPr>
                <w:lang w:val="ro-RO"/>
              </w:rPr>
              <w:t>III.</w:t>
            </w:r>
          </w:p>
        </w:tc>
        <w:tc>
          <w:tcPr>
            <w:tcW w:w="4394"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Evacuate rute</w:t>
            </w:r>
          </w:p>
        </w:tc>
        <w:tc>
          <w:tcPr>
            <w:tcW w:w="850"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rPr>
                <w:lang w:val="ro-RO"/>
              </w:rPr>
            </w:pPr>
            <w:r>
              <w:rPr>
                <w:lang w:val="ro-RO"/>
              </w:rPr>
              <w:t>unit</w:t>
            </w:r>
          </w:p>
        </w:tc>
        <w:tc>
          <w:tcPr>
            <w:tcW w:w="1026" w:type="dxa"/>
            <w:tcBorders>
              <w:top w:val="single" w:sz="8" w:space="0" w:color="auto"/>
              <w:left w:val="single" w:sz="4" w:space="0" w:color="auto"/>
              <w:bottom w:val="single" w:sz="4" w:space="0" w:color="auto"/>
              <w:right w:val="single" w:sz="4" w:space="0" w:color="auto"/>
            </w:tcBorders>
            <w:vAlign w:val="center"/>
          </w:tcPr>
          <w:p w:rsidR="00A26DE8" w:rsidRDefault="00A26DE8">
            <w:pPr>
              <w:pStyle w:val="Frspaiere"/>
              <w:jc w:val="center"/>
              <w:rPr>
                <w:lang w:val="ro-RO"/>
              </w:rPr>
            </w:pPr>
          </w:p>
        </w:tc>
        <w:tc>
          <w:tcPr>
            <w:tcW w:w="152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jc w:val="center"/>
              <w:rPr>
                <w:lang w:val="ro-RO"/>
              </w:rPr>
            </w:pPr>
            <w:r>
              <w:rPr>
                <w:lang w:val="ro-RO"/>
              </w:rPr>
              <w:t>38</w:t>
            </w:r>
          </w:p>
        </w:tc>
        <w:tc>
          <w:tcPr>
            <w:tcW w:w="1276" w:type="dxa"/>
            <w:tcBorders>
              <w:top w:val="single" w:sz="8" w:space="0" w:color="auto"/>
              <w:left w:val="single" w:sz="4" w:space="0" w:color="auto"/>
              <w:bottom w:val="single" w:sz="4" w:space="0" w:color="auto"/>
              <w:right w:val="single" w:sz="4" w:space="0" w:color="auto"/>
            </w:tcBorders>
            <w:vAlign w:val="center"/>
            <w:hideMark/>
          </w:tcPr>
          <w:p w:rsidR="00A26DE8" w:rsidRDefault="00A26DE8">
            <w:pPr>
              <w:pStyle w:val="Frspaiere"/>
              <w:jc w:val="center"/>
              <w:rPr>
                <w:lang w:val="ro-RO"/>
              </w:rPr>
            </w:pPr>
            <w:r>
              <w:rPr>
                <w:lang w:val="ro-RO"/>
              </w:rPr>
              <w:t>362</w:t>
            </w:r>
          </w:p>
        </w:tc>
        <w:tc>
          <w:tcPr>
            <w:tcW w:w="850" w:type="dxa"/>
            <w:tcBorders>
              <w:top w:val="nil"/>
              <w:left w:val="single" w:sz="4" w:space="0" w:color="auto"/>
              <w:bottom w:val="single" w:sz="4" w:space="0" w:color="auto"/>
              <w:right w:val="single" w:sz="4" w:space="0" w:color="auto"/>
            </w:tcBorders>
            <w:vAlign w:val="center"/>
          </w:tcPr>
          <w:p w:rsidR="00A26DE8" w:rsidRDefault="00A26DE8">
            <w:pPr>
              <w:pStyle w:val="Frspaiere"/>
              <w:jc w:val="center"/>
              <w:rPr>
                <w:lang w:val="ro-RO"/>
              </w:rPr>
            </w:pPr>
          </w:p>
        </w:tc>
      </w:tr>
      <w:tr w:rsidR="00A26DE8" w:rsidTr="00A26DE8">
        <w:trPr>
          <w:trHeight w:val="138"/>
        </w:trPr>
        <w:tc>
          <w:tcPr>
            <w:tcW w:w="534" w:type="dxa"/>
            <w:tcBorders>
              <w:top w:val="single" w:sz="4" w:space="0" w:color="auto"/>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w:t>
            </w:r>
          </w:p>
        </w:tc>
        <w:tc>
          <w:tcPr>
            <w:tcW w:w="4394"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Renovarea gardurilor</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mp.</w:t>
            </w:r>
          </w:p>
        </w:tc>
        <w:tc>
          <w:tcPr>
            <w:tcW w:w="10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13</w:t>
            </w:r>
          </w:p>
        </w:tc>
        <w:tc>
          <w:tcPr>
            <w:tcW w:w="15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13</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323"/>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1.1.</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w:t>
            </w:r>
            <w:r>
              <w:rPr>
                <w:rFonts w:ascii="Tahoma" w:hAnsi="Tahoma" w:cs="Tahoma"/>
                <w:lang w:val="ro-RO"/>
              </w:rPr>
              <w:t>ț</w:t>
            </w:r>
            <w:r>
              <w:rPr>
                <w:lang w:val="ro-RO"/>
              </w:rPr>
              <w:t>area gardurilor de anun</w:t>
            </w:r>
            <w:r>
              <w:rPr>
                <w:rFonts w:ascii="Tahoma" w:hAnsi="Tahoma" w:cs="Tahoma"/>
                <w:lang w:val="ro-RO"/>
              </w:rPr>
              <w:t>ț</w:t>
            </w:r>
            <w:r>
              <w:rPr>
                <w:lang w:val="ro-RO"/>
              </w:rPr>
              <w:t xml:space="preserve">urile publicitare </w:t>
            </w:r>
            <w:r>
              <w:rPr>
                <w:rFonts w:ascii="Tahoma" w:hAnsi="Tahoma" w:cs="Tahoma"/>
                <w:lang w:val="ro-RO"/>
              </w:rPr>
              <w:t>ș</w:t>
            </w:r>
            <w:r>
              <w:rPr>
                <w:lang w:val="ro-RO"/>
              </w:rPr>
              <w:t>i avize neautorizate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mp.</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140</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140</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655"/>
        </w:trPr>
        <w:tc>
          <w:tcPr>
            <w:tcW w:w="534" w:type="dxa"/>
            <w:tcBorders>
              <w:top w:val="nil"/>
              <w:left w:val="single" w:sz="8" w:space="0" w:color="auto"/>
              <w:bottom w:val="single" w:sz="4" w:space="0" w:color="auto"/>
              <w:right w:val="single" w:sz="4" w:space="0" w:color="auto"/>
            </w:tcBorders>
            <w:noWrap/>
            <w:vAlign w:val="bottom"/>
            <w:hideMark/>
          </w:tcPr>
          <w:p w:rsidR="00A26DE8" w:rsidRDefault="00A26DE8">
            <w:pPr>
              <w:pStyle w:val="Frspaiere"/>
              <w:rPr>
                <w:lang w:val="ro-RO"/>
              </w:rPr>
            </w:pPr>
            <w:r>
              <w:rPr>
                <w:lang w:val="ro-RO"/>
              </w:rPr>
              <w:t>2.</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Reparaţia şi văruirea terenurilor de acumulare a deşeurilor menajere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26</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26</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355"/>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3.</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Reparaţia camerelor de acumulare a deşeurilor menajere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44</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3</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44</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99"/>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4.</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Reparaţia uşilor de la subsolurile blocurilor locuin</w:t>
            </w:r>
            <w:r>
              <w:rPr>
                <w:rFonts w:ascii="Tahoma" w:hAnsi="Tahoma" w:cs="Tahoma"/>
                <w:lang w:val="ro-RO"/>
              </w:rPr>
              <w:t>ț</w:t>
            </w:r>
            <w:r>
              <w:rPr>
                <w:lang w:val="ro-RO"/>
              </w:rPr>
              <w:t>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683"/>
        </w:trPr>
        <w:tc>
          <w:tcPr>
            <w:tcW w:w="534" w:type="dxa"/>
            <w:tcBorders>
              <w:top w:val="single" w:sz="8" w:space="0" w:color="auto"/>
              <w:left w:val="single" w:sz="8" w:space="0" w:color="auto"/>
              <w:bottom w:val="single" w:sz="8" w:space="0" w:color="auto"/>
              <w:right w:val="single" w:sz="8" w:space="0" w:color="auto"/>
            </w:tcBorders>
            <w:vAlign w:val="bottom"/>
            <w:hideMark/>
          </w:tcPr>
          <w:p w:rsidR="00A26DE8" w:rsidRDefault="00A26DE8">
            <w:pPr>
              <w:pStyle w:val="Frspaiere"/>
              <w:rPr>
                <w:lang w:val="ro-RO"/>
              </w:rPr>
            </w:pPr>
            <w:r>
              <w:rPr>
                <w:lang w:val="ro-RO"/>
              </w:rPr>
              <w:t>5.</w:t>
            </w:r>
          </w:p>
        </w:tc>
        <w:tc>
          <w:tcPr>
            <w:tcW w:w="4394" w:type="dxa"/>
            <w:tcBorders>
              <w:top w:val="single" w:sz="8" w:space="0" w:color="auto"/>
              <w:left w:val="nil"/>
              <w:bottom w:val="single" w:sz="8" w:space="0" w:color="auto"/>
              <w:right w:val="single" w:sz="8" w:space="0" w:color="auto"/>
            </w:tcBorders>
            <w:vAlign w:val="bottom"/>
            <w:hideMark/>
          </w:tcPr>
          <w:p w:rsidR="00A26DE8" w:rsidRDefault="00A26DE8">
            <w:pPr>
              <w:pStyle w:val="Frspaiere"/>
              <w:rPr>
                <w:lang w:val="ro-RO"/>
              </w:rPr>
            </w:pPr>
            <w:r>
              <w:rPr>
                <w:lang w:val="ro-RO"/>
              </w:rPr>
              <w:t>Reparaţia, vopsirea uşilor la camere de gunoi, intrări în scările blocurilor de locuin</w:t>
            </w:r>
            <w:r>
              <w:rPr>
                <w:rFonts w:ascii="Tahoma" w:hAnsi="Tahoma" w:cs="Tahoma"/>
                <w:lang w:val="ro-RO"/>
              </w:rPr>
              <w:t>ț</w:t>
            </w:r>
            <w:r>
              <w:rPr>
                <w:lang w:val="ro-RO"/>
              </w:rPr>
              <w:t>e</w:t>
            </w:r>
          </w:p>
        </w:tc>
        <w:tc>
          <w:tcPr>
            <w:tcW w:w="850" w:type="dxa"/>
            <w:tcBorders>
              <w:top w:val="single" w:sz="8" w:space="0" w:color="auto"/>
              <w:left w:val="nil"/>
              <w:bottom w:val="single" w:sz="8" w:space="0" w:color="auto"/>
              <w:right w:val="single" w:sz="8" w:space="0" w:color="auto"/>
            </w:tcBorders>
            <w:vAlign w:val="bottom"/>
            <w:hideMark/>
          </w:tcPr>
          <w:p w:rsidR="00A26DE8" w:rsidRDefault="00A26DE8">
            <w:pPr>
              <w:pStyle w:val="Frspaiere"/>
              <w:rPr>
                <w:lang w:val="ro-RO"/>
              </w:rPr>
            </w:pPr>
            <w:r>
              <w:rPr>
                <w:lang w:val="ro-RO"/>
              </w:rPr>
              <w:t>un.</w:t>
            </w:r>
          </w:p>
        </w:tc>
        <w:tc>
          <w:tcPr>
            <w:tcW w:w="102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15</w:t>
            </w:r>
          </w:p>
        </w:tc>
        <w:tc>
          <w:tcPr>
            <w:tcW w:w="152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w:t>
            </w:r>
          </w:p>
        </w:tc>
        <w:tc>
          <w:tcPr>
            <w:tcW w:w="127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15</w:t>
            </w:r>
          </w:p>
        </w:tc>
        <w:tc>
          <w:tcPr>
            <w:tcW w:w="850"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126"/>
        </w:trPr>
        <w:tc>
          <w:tcPr>
            <w:tcW w:w="534" w:type="dxa"/>
            <w:tcBorders>
              <w:top w:val="nil"/>
              <w:left w:val="single" w:sz="8" w:space="0" w:color="auto"/>
              <w:bottom w:val="single" w:sz="8" w:space="0" w:color="auto"/>
              <w:right w:val="single" w:sz="8" w:space="0" w:color="auto"/>
            </w:tcBorders>
            <w:vAlign w:val="bottom"/>
            <w:hideMark/>
          </w:tcPr>
          <w:p w:rsidR="00A26DE8" w:rsidRDefault="00A26DE8">
            <w:pPr>
              <w:pStyle w:val="Frspaiere"/>
              <w:rPr>
                <w:lang w:val="ro-RO"/>
              </w:rPr>
            </w:pPr>
            <w:r>
              <w:rPr>
                <w:lang w:val="ro-RO"/>
              </w:rPr>
              <w:t>6.</w:t>
            </w:r>
          </w:p>
        </w:tc>
        <w:tc>
          <w:tcPr>
            <w:tcW w:w="4394" w:type="dxa"/>
            <w:tcBorders>
              <w:top w:val="nil"/>
              <w:left w:val="nil"/>
              <w:bottom w:val="single" w:sz="8" w:space="0" w:color="auto"/>
              <w:right w:val="single" w:sz="8" w:space="0" w:color="auto"/>
            </w:tcBorders>
            <w:vAlign w:val="bottom"/>
            <w:hideMark/>
          </w:tcPr>
          <w:p w:rsidR="00A26DE8" w:rsidRDefault="00A26DE8">
            <w:pPr>
              <w:pStyle w:val="Frspaiere"/>
              <w:rPr>
                <w:lang w:val="ro-RO"/>
              </w:rPr>
            </w:pPr>
            <w:r>
              <w:rPr>
                <w:lang w:val="ro-RO"/>
              </w:rPr>
              <w:t>Vopsirea co</w:t>
            </w:r>
            <w:r>
              <w:rPr>
                <w:rFonts w:ascii="Tahoma" w:hAnsi="Tahoma" w:cs="Tahoma"/>
                <w:lang w:val="ro-RO"/>
              </w:rPr>
              <w:t>ș</w:t>
            </w:r>
            <w:r>
              <w:rPr>
                <w:lang w:val="ro-RO"/>
              </w:rPr>
              <w:t>urilor de gunoi</w:t>
            </w:r>
          </w:p>
        </w:tc>
        <w:tc>
          <w:tcPr>
            <w:tcW w:w="850" w:type="dxa"/>
            <w:tcBorders>
              <w:top w:val="nil"/>
              <w:left w:val="nil"/>
              <w:bottom w:val="single" w:sz="8" w:space="0" w:color="auto"/>
              <w:right w:val="single" w:sz="8" w:space="0" w:color="auto"/>
            </w:tcBorders>
            <w:vAlign w:val="bottom"/>
            <w:hideMark/>
          </w:tcPr>
          <w:p w:rsidR="00A26DE8" w:rsidRDefault="00A26DE8">
            <w:pPr>
              <w:pStyle w:val="Frspaiere"/>
              <w:rPr>
                <w:lang w:val="ro-RO"/>
              </w:rPr>
            </w:pPr>
            <w:r>
              <w:rPr>
                <w:lang w:val="ro-RO"/>
              </w:rPr>
              <w:t>un.</w:t>
            </w:r>
          </w:p>
        </w:tc>
        <w:tc>
          <w:tcPr>
            <w:tcW w:w="102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18</w:t>
            </w:r>
          </w:p>
        </w:tc>
        <w:tc>
          <w:tcPr>
            <w:tcW w:w="152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18</w:t>
            </w:r>
          </w:p>
        </w:tc>
        <w:tc>
          <w:tcPr>
            <w:tcW w:w="1276"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18</w:t>
            </w:r>
          </w:p>
        </w:tc>
        <w:tc>
          <w:tcPr>
            <w:tcW w:w="850" w:type="dxa"/>
            <w:tcBorders>
              <w:top w:val="nil"/>
              <w:left w:val="single" w:sz="4" w:space="0" w:color="auto"/>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01"/>
        </w:trPr>
        <w:tc>
          <w:tcPr>
            <w:tcW w:w="534" w:type="dxa"/>
            <w:tcBorders>
              <w:top w:val="single" w:sz="4" w:space="0" w:color="auto"/>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7.</w:t>
            </w:r>
          </w:p>
        </w:tc>
        <w:tc>
          <w:tcPr>
            <w:tcW w:w="4394"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Curăţarea gazoanelor</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ha.</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22</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22</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302"/>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8.</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Curăţarea sanitară a arborilor şi arbuştilor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noWrap/>
            <w:vAlign w:val="bottom"/>
            <w:hideMark/>
          </w:tcPr>
          <w:p w:rsidR="00A26DE8" w:rsidRDefault="00A26DE8">
            <w:pPr>
              <w:pStyle w:val="Frspaiere"/>
              <w:jc w:val="center"/>
              <w:rPr>
                <w:lang w:val="ro-RO"/>
              </w:rPr>
            </w:pPr>
            <w:r>
              <w:rPr>
                <w:lang w:val="ro-RO"/>
              </w:rPr>
              <w:t>2500</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156</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2500</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329"/>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9.</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Curăţarea fâşiei riverane a râurilor şi lacurilor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ha</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7,2</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1,18</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7,2</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78"/>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10.</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Curăţarea şi amenajarea izvoarelor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25"/>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11.</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Salubrizarea parcurilor, scuarurilor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ha</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58</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58</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188"/>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12.</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Curăţarea planta</w:t>
            </w:r>
            <w:r>
              <w:rPr>
                <w:rFonts w:ascii="Tahoma" w:hAnsi="Tahoma" w:cs="Tahoma"/>
                <w:lang w:val="ro-RO"/>
              </w:rPr>
              <w:t>ț</w:t>
            </w:r>
            <w:r>
              <w:rPr>
                <w:lang w:val="ro-RO"/>
              </w:rPr>
              <w:t>iilor de trandafiri</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4270</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4270</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419"/>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13.</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 xml:space="preserve">Amenajarea şi salubrizarea rampei de depozitare a deşeurilor </w:t>
            </w:r>
            <w:r>
              <w:rPr>
                <w:rFonts w:ascii="Tahoma" w:hAnsi="Tahoma" w:cs="Tahoma"/>
                <w:lang w:val="ro-RO"/>
              </w:rPr>
              <w:t>ș</w:t>
            </w:r>
            <w:r>
              <w:rPr>
                <w:lang w:val="ro-RO"/>
              </w:rPr>
              <w:t>i teritoriul sta</w:t>
            </w:r>
            <w:r>
              <w:rPr>
                <w:rFonts w:ascii="Tahoma" w:hAnsi="Tahoma" w:cs="Tahoma"/>
                <w:lang w:val="ro-RO"/>
              </w:rPr>
              <w:t>ț</w:t>
            </w:r>
            <w:r>
              <w:rPr>
                <w:lang w:val="ro-RO"/>
              </w:rPr>
              <w:t>iei de transportare a de</w:t>
            </w:r>
            <w:r>
              <w:rPr>
                <w:rFonts w:ascii="Tahoma" w:hAnsi="Tahoma" w:cs="Tahoma"/>
                <w:lang w:val="ro-RO"/>
              </w:rPr>
              <w:t>ș</w:t>
            </w:r>
            <w:r>
              <w:rPr>
                <w:lang w:val="ro-RO"/>
              </w:rPr>
              <w:t>eurilor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526"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c>
          <w:tcPr>
            <w:tcW w:w="1276"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c>
          <w:tcPr>
            <w:tcW w:w="850"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r>
      <w:tr w:rsidR="00A26DE8" w:rsidTr="00A26DE8">
        <w:trPr>
          <w:trHeight w:val="344"/>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14.</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Reparaţia şi instalarea containerelor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68</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8</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68</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77"/>
        </w:trPr>
        <w:tc>
          <w:tcPr>
            <w:tcW w:w="534" w:type="dxa"/>
            <w:tcBorders>
              <w:top w:val="single" w:sz="4" w:space="0" w:color="auto"/>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15.</w:t>
            </w:r>
          </w:p>
        </w:tc>
        <w:tc>
          <w:tcPr>
            <w:tcW w:w="4394"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Schimbarea containerelor</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60</w:t>
            </w:r>
          </w:p>
        </w:tc>
        <w:tc>
          <w:tcPr>
            <w:tcW w:w="15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127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60</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40"/>
        </w:trPr>
        <w:tc>
          <w:tcPr>
            <w:tcW w:w="534" w:type="dxa"/>
            <w:tcBorders>
              <w:top w:val="single" w:sz="4" w:space="0" w:color="auto"/>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16.</w:t>
            </w:r>
          </w:p>
        </w:tc>
        <w:tc>
          <w:tcPr>
            <w:tcW w:w="4394"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Amenajarea şi salubrizarea cimitirelor şi teritoriilor adiacente</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15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329"/>
        </w:trPr>
        <w:tc>
          <w:tcPr>
            <w:tcW w:w="534" w:type="dxa"/>
            <w:tcBorders>
              <w:top w:val="single" w:sz="4" w:space="0" w:color="auto"/>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17.</w:t>
            </w:r>
          </w:p>
        </w:tc>
        <w:tc>
          <w:tcPr>
            <w:tcW w:w="4394"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Salubrizarea teritoriilor şcolilor şi grădiniţelor de copii</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43</w:t>
            </w:r>
          </w:p>
        </w:tc>
        <w:tc>
          <w:tcPr>
            <w:tcW w:w="152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w:t>
            </w:r>
          </w:p>
        </w:tc>
        <w:tc>
          <w:tcPr>
            <w:tcW w:w="1276"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43</w:t>
            </w:r>
          </w:p>
        </w:tc>
        <w:tc>
          <w:tcPr>
            <w:tcW w:w="850" w:type="dxa"/>
            <w:tcBorders>
              <w:top w:val="single" w:sz="4" w:space="0" w:color="auto"/>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100</w:t>
            </w:r>
          </w:p>
        </w:tc>
      </w:tr>
      <w:tr w:rsidR="00A26DE8" w:rsidTr="00A26DE8">
        <w:trPr>
          <w:trHeight w:val="277"/>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18.</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 xml:space="preserve">Reparaţia curentă a părţii carosabile </w:t>
            </w:r>
            <w:r>
              <w:rPr>
                <w:lang w:val="ro-RO"/>
              </w:rPr>
              <w:lastRenderedPageBreak/>
              <w:t>(plombarea gropilor)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lastRenderedPageBreak/>
              <w:t xml:space="preserve"> mii </w:t>
            </w:r>
            <w:r>
              <w:rPr>
                <w:lang w:val="ro-RO"/>
              </w:rPr>
              <w:lastRenderedPageBreak/>
              <w:t>mp.</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lastRenderedPageBreak/>
              <w:t>0,36</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0,40</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1,44</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400</w:t>
            </w:r>
          </w:p>
        </w:tc>
      </w:tr>
      <w:tr w:rsidR="00A26DE8" w:rsidTr="00A26DE8">
        <w:trPr>
          <w:trHeight w:val="240"/>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lastRenderedPageBreak/>
              <w:t>19.</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 xml:space="preserve">Curăţirea manuală a părţii carosabile </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mii mp</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43,5</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2,58</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52,89</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126</w:t>
            </w:r>
          </w:p>
        </w:tc>
      </w:tr>
      <w:tr w:rsidR="00A26DE8" w:rsidTr="00A26DE8">
        <w:trPr>
          <w:trHeight w:val="329"/>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20.</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Curăţirea mecanizată a părţii carosabile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mii mp</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2244</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524</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2620</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117</w:t>
            </w:r>
          </w:p>
        </w:tc>
      </w:tr>
      <w:tr w:rsidR="00A26DE8" w:rsidTr="00A26DE8">
        <w:trPr>
          <w:trHeight w:val="278"/>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21.</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Restabilirea săpăturilor</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vertAlign w:val="superscript"/>
                <w:lang w:val="ro-RO"/>
              </w:rPr>
            </w:pPr>
            <w:r>
              <w:rPr>
                <w:lang w:val="ro-RO"/>
              </w:rPr>
              <w:t>m</w:t>
            </w:r>
            <w:r>
              <w:rPr>
                <w:vertAlign w:val="superscript"/>
                <w:lang w:val="ro-RO"/>
              </w:rPr>
              <w:t>2</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210</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189</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535</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255</w:t>
            </w:r>
          </w:p>
        </w:tc>
      </w:tr>
      <w:tr w:rsidR="00A26DE8" w:rsidTr="00A26DE8">
        <w:trPr>
          <w:trHeight w:val="509"/>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22.</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Revederea schemelor de salubrizare a teritoriilor adiacente la agen</w:t>
            </w:r>
            <w:r>
              <w:rPr>
                <w:rFonts w:ascii="Tahoma" w:hAnsi="Tahoma" w:cs="Tahoma"/>
                <w:lang w:val="ro-RO"/>
              </w:rPr>
              <w:t>ț</w:t>
            </w:r>
            <w:r>
              <w:rPr>
                <w:lang w:val="ro-RO"/>
              </w:rPr>
              <w:t>ii economici</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de facto</w:t>
            </w:r>
          </w:p>
        </w:tc>
        <w:tc>
          <w:tcPr>
            <w:tcW w:w="1526"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c>
          <w:tcPr>
            <w:tcW w:w="1276"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c>
          <w:tcPr>
            <w:tcW w:w="850"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r>
      <w:tr w:rsidR="00A26DE8" w:rsidTr="00A26DE8">
        <w:trPr>
          <w:trHeight w:val="305"/>
        </w:trPr>
        <w:tc>
          <w:tcPr>
            <w:tcW w:w="534" w:type="dxa"/>
            <w:tcBorders>
              <w:top w:val="nil"/>
              <w:left w:val="single" w:sz="8" w:space="0" w:color="auto"/>
              <w:bottom w:val="single" w:sz="4" w:space="0" w:color="auto"/>
              <w:right w:val="single" w:sz="4" w:space="0" w:color="auto"/>
            </w:tcBorders>
            <w:vAlign w:val="bottom"/>
            <w:hideMark/>
          </w:tcPr>
          <w:p w:rsidR="00A26DE8" w:rsidRDefault="00A26DE8">
            <w:pPr>
              <w:pStyle w:val="Frspaiere"/>
              <w:rPr>
                <w:lang w:val="ro-RO"/>
              </w:rPr>
            </w:pPr>
            <w:r>
              <w:rPr>
                <w:lang w:val="ro-RO"/>
              </w:rPr>
              <w:t>23.</w:t>
            </w:r>
          </w:p>
        </w:tc>
        <w:tc>
          <w:tcPr>
            <w:tcW w:w="4394"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Lichidarea gunoiştilor  şi microgunoiştilor neautorizate</w:t>
            </w:r>
          </w:p>
        </w:tc>
        <w:tc>
          <w:tcPr>
            <w:tcW w:w="850" w:type="dxa"/>
            <w:tcBorders>
              <w:top w:val="nil"/>
              <w:left w:val="nil"/>
              <w:bottom w:val="single" w:sz="4" w:space="0" w:color="auto"/>
              <w:right w:val="single" w:sz="4" w:space="0" w:color="auto"/>
            </w:tcBorders>
            <w:vAlign w:val="bottom"/>
            <w:hideMark/>
          </w:tcPr>
          <w:p w:rsidR="00A26DE8" w:rsidRDefault="00A26DE8">
            <w:pPr>
              <w:pStyle w:val="Frspaiere"/>
              <w:rPr>
                <w:lang w:val="ro-RO"/>
              </w:rPr>
            </w:pPr>
            <w:r>
              <w:rPr>
                <w:lang w:val="ro-RO"/>
              </w:rPr>
              <w:t>un.</w:t>
            </w:r>
          </w:p>
        </w:tc>
        <w:tc>
          <w:tcPr>
            <w:tcW w:w="10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de facto</w:t>
            </w:r>
          </w:p>
        </w:tc>
        <w:tc>
          <w:tcPr>
            <w:tcW w:w="152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19</w:t>
            </w:r>
          </w:p>
        </w:tc>
        <w:tc>
          <w:tcPr>
            <w:tcW w:w="1276" w:type="dxa"/>
            <w:tcBorders>
              <w:top w:val="nil"/>
              <w:left w:val="nil"/>
              <w:bottom w:val="single" w:sz="4" w:space="0" w:color="auto"/>
              <w:right w:val="single" w:sz="4" w:space="0" w:color="auto"/>
            </w:tcBorders>
            <w:vAlign w:val="bottom"/>
            <w:hideMark/>
          </w:tcPr>
          <w:p w:rsidR="00A26DE8" w:rsidRDefault="00A26DE8">
            <w:pPr>
              <w:pStyle w:val="Frspaiere"/>
              <w:jc w:val="center"/>
              <w:rPr>
                <w:lang w:val="ro-RO"/>
              </w:rPr>
            </w:pPr>
            <w:r>
              <w:rPr>
                <w:lang w:val="ro-RO"/>
              </w:rPr>
              <w:t>123</w:t>
            </w:r>
          </w:p>
        </w:tc>
        <w:tc>
          <w:tcPr>
            <w:tcW w:w="850" w:type="dxa"/>
            <w:tcBorders>
              <w:top w:val="nil"/>
              <w:left w:val="nil"/>
              <w:bottom w:val="single" w:sz="4" w:space="0" w:color="auto"/>
              <w:right w:val="single" w:sz="4" w:space="0" w:color="auto"/>
            </w:tcBorders>
            <w:vAlign w:val="bottom"/>
          </w:tcPr>
          <w:p w:rsidR="00A26DE8" w:rsidRDefault="00A26DE8">
            <w:pPr>
              <w:pStyle w:val="Frspaiere"/>
              <w:jc w:val="center"/>
              <w:rPr>
                <w:lang w:val="ro-RO"/>
              </w:rPr>
            </w:pPr>
          </w:p>
        </w:tc>
      </w:tr>
      <w:tr w:rsidR="00A26DE8" w:rsidTr="00A26DE8">
        <w:trPr>
          <w:trHeight w:val="524"/>
        </w:trPr>
        <w:tc>
          <w:tcPr>
            <w:tcW w:w="534" w:type="dxa"/>
            <w:tcBorders>
              <w:top w:val="single" w:sz="4" w:space="0" w:color="auto"/>
              <w:left w:val="single" w:sz="4" w:space="0" w:color="auto"/>
              <w:bottom w:val="single" w:sz="4" w:space="0" w:color="auto"/>
              <w:right w:val="single" w:sz="4" w:space="0" w:color="auto"/>
            </w:tcBorders>
          </w:tcPr>
          <w:p w:rsidR="00A26DE8" w:rsidRDefault="00A26DE8">
            <w:pPr>
              <w:pStyle w:val="Frspaiere"/>
              <w:rPr>
                <w:lang w:val="ro-RO"/>
              </w:rPr>
            </w:pPr>
          </w:p>
        </w:tc>
        <w:tc>
          <w:tcPr>
            <w:tcW w:w="4394"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rPr>
                <w:lang w:val="ro-RO"/>
              </w:rPr>
            </w:pPr>
            <w:r>
              <w:rPr>
                <w:lang w:val="ro-RO"/>
              </w:rPr>
              <w:t>Total:  Întocmirea proceselor verbale la încălcarea ordinii sanitare</w:t>
            </w:r>
          </w:p>
        </w:tc>
        <w:tc>
          <w:tcPr>
            <w:tcW w:w="850"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rPr>
                <w:lang w:val="ro-RO"/>
              </w:rPr>
            </w:pPr>
            <w:r>
              <w:rPr>
                <w:lang w:val="ro-RO"/>
              </w:rPr>
              <w:t>un.</w:t>
            </w:r>
          </w:p>
        </w:tc>
        <w:tc>
          <w:tcPr>
            <w:tcW w:w="1026"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c>
          <w:tcPr>
            <w:tcW w:w="1526"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jc w:val="center"/>
              <w:rPr>
                <w:lang w:val="ro-RO"/>
              </w:rPr>
            </w:pPr>
            <w:r>
              <w:rPr>
                <w:lang w:val="ro-RO"/>
              </w:rPr>
              <w:t>16</w:t>
            </w:r>
          </w:p>
        </w:tc>
        <w:tc>
          <w:tcPr>
            <w:tcW w:w="1276"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jc w:val="center"/>
              <w:rPr>
                <w:lang w:val="ro-RO"/>
              </w:rPr>
            </w:pPr>
            <w:r>
              <w:rPr>
                <w:lang w:val="ro-RO"/>
              </w:rPr>
              <w:t>147</w:t>
            </w:r>
          </w:p>
        </w:tc>
        <w:tc>
          <w:tcPr>
            <w:tcW w:w="850"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r>
      <w:tr w:rsidR="00A26DE8" w:rsidTr="00A26DE8">
        <w:trPr>
          <w:trHeight w:val="84"/>
        </w:trPr>
        <w:tc>
          <w:tcPr>
            <w:tcW w:w="534" w:type="dxa"/>
            <w:tcBorders>
              <w:top w:val="single" w:sz="4" w:space="0" w:color="auto"/>
              <w:left w:val="single" w:sz="4" w:space="0" w:color="auto"/>
              <w:bottom w:val="single" w:sz="4" w:space="0" w:color="auto"/>
              <w:right w:val="single" w:sz="4" w:space="0" w:color="auto"/>
            </w:tcBorders>
          </w:tcPr>
          <w:p w:rsidR="00A26DE8" w:rsidRDefault="00A26DE8">
            <w:pPr>
              <w:pStyle w:val="Frspaiere"/>
              <w:rPr>
                <w:lang w:val="ro-RO"/>
              </w:rPr>
            </w:pPr>
          </w:p>
        </w:tc>
        <w:tc>
          <w:tcPr>
            <w:tcW w:w="4394"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rPr>
                <w:lang w:val="ro-RO"/>
              </w:rPr>
            </w:pPr>
            <w:r>
              <w:rPr>
                <w:lang w:val="ro-RO"/>
              </w:rPr>
              <w:t>Poli</w:t>
            </w:r>
            <w:r>
              <w:rPr>
                <w:rFonts w:ascii="Tahoma" w:hAnsi="Tahoma" w:cs="Tahoma"/>
                <w:lang w:val="ro-RO"/>
              </w:rPr>
              <w:t>ț</w:t>
            </w:r>
            <w:r>
              <w:rPr>
                <w:lang w:val="ro-RO"/>
              </w:rPr>
              <w:t>ia</w:t>
            </w:r>
          </w:p>
        </w:tc>
        <w:tc>
          <w:tcPr>
            <w:tcW w:w="850" w:type="dxa"/>
            <w:tcBorders>
              <w:top w:val="single" w:sz="4" w:space="0" w:color="auto"/>
              <w:left w:val="single" w:sz="4" w:space="0" w:color="auto"/>
              <w:bottom w:val="single" w:sz="4" w:space="0" w:color="auto"/>
              <w:right w:val="single" w:sz="4" w:space="0" w:color="auto"/>
            </w:tcBorders>
          </w:tcPr>
          <w:p w:rsidR="00A26DE8" w:rsidRDefault="00A26DE8">
            <w:pPr>
              <w:pStyle w:val="Frspaiere"/>
              <w:rPr>
                <w:lang w:val="ro-RO"/>
              </w:rPr>
            </w:pPr>
          </w:p>
        </w:tc>
        <w:tc>
          <w:tcPr>
            <w:tcW w:w="1026"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c>
          <w:tcPr>
            <w:tcW w:w="1526"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jc w:val="center"/>
              <w:rPr>
                <w:lang w:val="ro-RO"/>
              </w:rPr>
            </w:pPr>
            <w:r>
              <w:rPr>
                <w:lang w:val="ro-RO"/>
              </w:rPr>
              <w:t>16</w:t>
            </w:r>
          </w:p>
        </w:tc>
        <w:tc>
          <w:tcPr>
            <w:tcW w:w="1276"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jc w:val="center"/>
              <w:rPr>
                <w:lang w:val="ro-RO"/>
              </w:rPr>
            </w:pPr>
            <w:r>
              <w:rPr>
                <w:lang w:val="ro-RO"/>
              </w:rPr>
              <w:t>147</w:t>
            </w:r>
          </w:p>
        </w:tc>
        <w:tc>
          <w:tcPr>
            <w:tcW w:w="850"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r>
      <w:tr w:rsidR="00A26DE8" w:rsidTr="00A26DE8">
        <w:trPr>
          <w:trHeight w:val="245"/>
        </w:trPr>
        <w:tc>
          <w:tcPr>
            <w:tcW w:w="534" w:type="dxa"/>
            <w:tcBorders>
              <w:top w:val="single" w:sz="4" w:space="0" w:color="auto"/>
              <w:left w:val="single" w:sz="4" w:space="0" w:color="auto"/>
              <w:bottom w:val="single" w:sz="4" w:space="0" w:color="auto"/>
              <w:right w:val="single" w:sz="4" w:space="0" w:color="auto"/>
            </w:tcBorders>
          </w:tcPr>
          <w:p w:rsidR="00A26DE8" w:rsidRDefault="00A26DE8">
            <w:pPr>
              <w:pStyle w:val="Frspaiere"/>
              <w:rPr>
                <w:lang w:val="ro-RO"/>
              </w:rPr>
            </w:pPr>
          </w:p>
        </w:tc>
        <w:tc>
          <w:tcPr>
            <w:tcW w:w="4394" w:type="dxa"/>
            <w:tcBorders>
              <w:top w:val="single" w:sz="4" w:space="0" w:color="auto"/>
              <w:left w:val="single" w:sz="4" w:space="0" w:color="auto"/>
              <w:bottom w:val="single" w:sz="4" w:space="0" w:color="auto"/>
              <w:right w:val="single" w:sz="4" w:space="0" w:color="auto"/>
            </w:tcBorders>
            <w:hideMark/>
          </w:tcPr>
          <w:p w:rsidR="00A26DE8" w:rsidRDefault="00A26DE8">
            <w:pPr>
              <w:pStyle w:val="Frspaiere"/>
              <w:rPr>
                <w:lang w:val="ro-RO"/>
              </w:rPr>
            </w:pPr>
            <w:r>
              <w:rPr>
                <w:lang w:val="ro-RO"/>
              </w:rPr>
              <w:t>Agen</w:t>
            </w:r>
            <w:r>
              <w:rPr>
                <w:rFonts w:ascii="Tahoma" w:hAnsi="Tahoma" w:cs="Tahoma"/>
                <w:lang w:val="ro-RO"/>
              </w:rPr>
              <w:t>ț</w:t>
            </w:r>
            <w:r>
              <w:rPr>
                <w:lang w:val="ro-RO"/>
              </w:rPr>
              <w:t>ia ecologică</w:t>
            </w:r>
          </w:p>
        </w:tc>
        <w:tc>
          <w:tcPr>
            <w:tcW w:w="850" w:type="dxa"/>
            <w:tcBorders>
              <w:top w:val="single" w:sz="4" w:space="0" w:color="auto"/>
              <w:left w:val="single" w:sz="4" w:space="0" w:color="auto"/>
              <w:bottom w:val="single" w:sz="4" w:space="0" w:color="auto"/>
              <w:right w:val="single" w:sz="4" w:space="0" w:color="auto"/>
            </w:tcBorders>
          </w:tcPr>
          <w:p w:rsidR="00A26DE8" w:rsidRDefault="00A26DE8">
            <w:pPr>
              <w:pStyle w:val="Frspaiere"/>
              <w:rPr>
                <w:lang w:val="ro-RO"/>
              </w:rPr>
            </w:pPr>
          </w:p>
        </w:tc>
        <w:tc>
          <w:tcPr>
            <w:tcW w:w="1026"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c>
          <w:tcPr>
            <w:tcW w:w="1526"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c>
          <w:tcPr>
            <w:tcW w:w="1276"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c>
          <w:tcPr>
            <w:tcW w:w="850" w:type="dxa"/>
            <w:tcBorders>
              <w:top w:val="single" w:sz="4" w:space="0" w:color="auto"/>
              <w:left w:val="single" w:sz="4" w:space="0" w:color="auto"/>
              <w:bottom w:val="single" w:sz="4" w:space="0" w:color="auto"/>
              <w:right w:val="single" w:sz="4" w:space="0" w:color="auto"/>
            </w:tcBorders>
          </w:tcPr>
          <w:p w:rsidR="00A26DE8" w:rsidRDefault="00A26DE8">
            <w:pPr>
              <w:pStyle w:val="Frspaiere"/>
              <w:jc w:val="center"/>
              <w:rPr>
                <w:lang w:val="ro-RO"/>
              </w:rPr>
            </w:pPr>
          </w:p>
        </w:tc>
      </w:tr>
    </w:tbl>
    <w:p w:rsidR="00A26DE8" w:rsidRDefault="00A26DE8" w:rsidP="00A26DE8">
      <w:pPr>
        <w:pStyle w:val="Frspaiere"/>
        <w:rPr>
          <w:i/>
          <w:szCs w:val="24"/>
          <w:lang w:val="ro-RO"/>
        </w:rPr>
      </w:pPr>
    </w:p>
    <w:p w:rsidR="00A26DE8" w:rsidRDefault="00A26DE8" w:rsidP="00A26DE8">
      <w:pPr>
        <w:pStyle w:val="Frspaiere"/>
        <w:spacing w:line="276" w:lineRule="auto"/>
        <w:jc w:val="both"/>
        <w:rPr>
          <w:szCs w:val="24"/>
          <w:lang w:val="ro-RO"/>
        </w:rPr>
      </w:pPr>
      <w:r>
        <w:rPr>
          <w:szCs w:val="24"/>
          <w:lang w:val="ro-RO"/>
        </w:rPr>
        <w:t xml:space="preserve">           Informaţia privind desfăşurarea acţiunilor de amenajare și salubrizare a teritoriului a fost adusă la cunoștință conducătorilor ÎMGFL, APLP, ACC, CCL, reprezentanțelor obşteşti și cooperativelor.</w:t>
      </w:r>
    </w:p>
    <w:p w:rsidR="00A26DE8" w:rsidRDefault="00A26DE8" w:rsidP="00A26DE8">
      <w:pPr>
        <w:pStyle w:val="Frspaiere"/>
        <w:spacing w:line="276" w:lineRule="auto"/>
        <w:jc w:val="both"/>
        <w:rPr>
          <w:szCs w:val="24"/>
          <w:lang w:val="ro-RO"/>
        </w:rPr>
      </w:pPr>
      <w:r>
        <w:rPr>
          <w:szCs w:val="24"/>
          <w:lang w:val="ro-RO"/>
        </w:rPr>
        <w:t xml:space="preserve">         Din cadrul Preturii au fost desemnate persoane responsabile de verificare a calității salubrizării străzilor, cartierelor, spațiilor verzi. Au fost repartizate agenților economici demersuri prin care s-a adus la cunoștință despre asigurarea îndeplinirii lucrărilor de salubrizare și amenajare a edificiilor ce le aparțin, precum menținerea în ordine sanitară a teritoriilor adiacente.</w:t>
      </w:r>
    </w:p>
    <w:p w:rsidR="00A26DE8" w:rsidRDefault="00A26DE8" w:rsidP="00A26DE8">
      <w:pPr>
        <w:pStyle w:val="Frspaiere"/>
        <w:spacing w:line="276" w:lineRule="auto"/>
        <w:jc w:val="both"/>
        <w:rPr>
          <w:szCs w:val="24"/>
          <w:lang w:val="ro-RO"/>
        </w:rPr>
      </w:pPr>
      <w:r>
        <w:rPr>
          <w:szCs w:val="24"/>
          <w:lang w:val="ro-RO"/>
        </w:rPr>
        <w:t xml:space="preserve">          Totodată Vă informăm pe parcursul perioadei </w:t>
      </w:r>
      <w:r>
        <w:rPr>
          <w:b/>
          <w:szCs w:val="24"/>
          <w:lang w:val="ro-RO"/>
        </w:rPr>
        <w:t>01.03.2016 – 29.04.2016</w:t>
      </w:r>
      <w:r>
        <w:rPr>
          <w:szCs w:val="24"/>
          <w:lang w:val="ro-RO"/>
        </w:rPr>
        <w:t xml:space="preserve"> au fost întreprinse următoarele măsurile  la salubrizarea și amenajarea teritoriului sectorului Centru:</w:t>
      </w:r>
    </w:p>
    <w:p w:rsidR="00A26DE8" w:rsidRDefault="00A26DE8" w:rsidP="00A26DE8">
      <w:pPr>
        <w:pStyle w:val="Frspaiere"/>
        <w:spacing w:line="276" w:lineRule="auto"/>
        <w:jc w:val="both"/>
        <w:rPr>
          <w:szCs w:val="24"/>
          <w:lang w:val="ro-RO"/>
        </w:rPr>
      </w:pPr>
      <w:r>
        <w:rPr>
          <w:szCs w:val="24"/>
          <w:lang w:val="ro-RO"/>
        </w:rPr>
        <w:t xml:space="preserve">         Au participat 10820 de persoane la lucrări de amenajare şi salubrizare a teritoriilor;</w:t>
      </w:r>
    </w:p>
    <w:p w:rsidR="00A26DE8" w:rsidRDefault="00A26DE8" w:rsidP="00A26DE8">
      <w:pPr>
        <w:pStyle w:val="Frspaiere"/>
        <w:spacing w:line="276" w:lineRule="auto"/>
        <w:jc w:val="both"/>
        <w:rPr>
          <w:szCs w:val="24"/>
          <w:lang w:val="ro-RO"/>
        </w:rPr>
      </w:pPr>
      <w:r>
        <w:rPr>
          <w:szCs w:val="24"/>
          <w:lang w:val="ro-RO"/>
        </w:rPr>
        <w:t xml:space="preserve">         Au fost evacuate 362 rute de gunoi menajer;</w:t>
      </w:r>
    </w:p>
    <w:p w:rsidR="00A26DE8" w:rsidRDefault="00A26DE8" w:rsidP="00A26DE8">
      <w:pPr>
        <w:pStyle w:val="Listparagraf"/>
        <w:spacing w:after="0"/>
        <w:ind w:left="360"/>
        <w:jc w:val="both"/>
        <w:rPr>
          <w:sz w:val="23"/>
          <w:szCs w:val="23"/>
          <w:lang w:val="ro-RO"/>
        </w:rPr>
      </w:pPr>
      <w:r>
        <w:rPr>
          <w:sz w:val="23"/>
          <w:szCs w:val="23"/>
          <w:lang w:val="ro-RO"/>
        </w:rPr>
        <w:t xml:space="preserve">         De către Inspectoratul de Poliție Centru au fost întocmite 147 procese verbale contraven</w:t>
      </w:r>
      <w:r>
        <w:rPr>
          <w:rFonts w:ascii="Tahoma" w:hAnsi="Tahoma" w:cs="Tahoma"/>
          <w:sz w:val="23"/>
          <w:szCs w:val="23"/>
          <w:lang w:val="ro-RO"/>
        </w:rPr>
        <w:t>ț</w:t>
      </w:r>
      <w:r>
        <w:rPr>
          <w:sz w:val="23"/>
          <w:szCs w:val="23"/>
          <w:lang w:val="ro-RO"/>
        </w:rPr>
        <w:t>ionale pe art. 181 CC RM privind încălcarea ordinii sanitare, cît şi  s-a solicitat întărirea serviciului de patrulare pe teritoriul recent salubrizat şi a parcurilor în zilele de odihnă;</w:t>
      </w:r>
    </w:p>
    <w:p w:rsidR="00A26DE8" w:rsidRDefault="00A26DE8" w:rsidP="00A26DE8">
      <w:pPr>
        <w:pStyle w:val="Listparagraf"/>
        <w:spacing w:after="0"/>
        <w:ind w:left="360"/>
        <w:jc w:val="both"/>
        <w:rPr>
          <w:sz w:val="23"/>
          <w:szCs w:val="23"/>
          <w:lang w:val="ro-RO"/>
        </w:rPr>
      </w:pPr>
      <w:r>
        <w:rPr>
          <w:sz w:val="23"/>
          <w:szCs w:val="23"/>
          <w:lang w:val="ro-RO"/>
        </w:rPr>
        <w:t xml:space="preserve">      De către Întreprinderile municipale de gestionare a fondului locativ au fost lichidate circa 123 microgunoi</w:t>
      </w:r>
      <w:r>
        <w:rPr>
          <w:rFonts w:ascii="Tahoma" w:hAnsi="Tahoma" w:cs="Tahoma"/>
          <w:sz w:val="23"/>
          <w:szCs w:val="23"/>
          <w:lang w:val="ro-RO"/>
        </w:rPr>
        <w:t>ș</w:t>
      </w:r>
      <w:r>
        <w:rPr>
          <w:sz w:val="23"/>
          <w:szCs w:val="23"/>
          <w:lang w:val="ro-RO"/>
        </w:rPr>
        <w:t>ti, inclusiv salubrizate teritorii de uz comun la următoarele adrese:</w:t>
      </w:r>
    </w:p>
    <w:p w:rsidR="00A26DE8" w:rsidRDefault="00A26DE8" w:rsidP="00A26DE8">
      <w:pPr>
        <w:pStyle w:val="Listparagraf"/>
        <w:numPr>
          <w:ilvl w:val="0"/>
          <w:numId w:val="4"/>
        </w:numPr>
        <w:spacing w:after="0"/>
        <w:jc w:val="both"/>
        <w:rPr>
          <w:sz w:val="23"/>
          <w:szCs w:val="23"/>
          <w:lang w:val="ro-RO"/>
        </w:rPr>
      </w:pPr>
      <w:r>
        <w:rPr>
          <w:sz w:val="23"/>
          <w:szCs w:val="23"/>
          <w:lang w:val="ro-RO"/>
        </w:rPr>
        <w:t xml:space="preserve">Teritoriul adiacent Stadionul Republican; </w:t>
      </w:r>
    </w:p>
    <w:p w:rsidR="00A26DE8" w:rsidRDefault="00A26DE8" w:rsidP="00A26DE8">
      <w:pPr>
        <w:pStyle w:val="Listparagraf"/>
        <w:numPr>
          <w:ilvl w:val="0"/>
          <w:numId w:val="4"/>
        </w:numPr>
        <w:spacing w:after="0"/>
        <w:jc w:val="both"/>
        <w:rPr>
          <w:sz w:val="23"/>
          <w:szCs w:val="23"/>
          <w:lang w:val="ro-RO"/>
        </w:rPr>
      </w:pPr>
      <w:r>
        <w:rPr>
          <w:sz w:val="23"/>
          <w:szCs w:val="23"/>
          <w:lang w:val="ro-RO"/>
        </w:rPr>
        <w:t xml:space="preserve">Havuzul din preajma Hotelului National; </w:t>
      </w:r>
    </w:p>
    <w:p w:rsidR="00A26DE8" w:rsidRDefault="00A26DE8" w:rsidP="00A26DE8">
      <w:pPr>
        <w:pStyle w:val="Listparagraf"/>
        <w:numPr>
          <w:ilvl w:val="0"/>
          <w:numId w:val="4"/>
        </w:numPr>
        <w:spacing w:after="0"/>
        <w:jc w:val="both"/>
        <w:rPr>
          <w:sz w:val="23"/>
          <w:szCs w:val="23"/>
          <w:lang w:val="ro-RO"/>
        </w:rPr>
      </w:pPr>
      <w:r>
        <w:rPr>
          <w:sz w:val="23"/>
          <w:szCs w:val="23"/>
          <w:lang w:val="ro-RO"/>
        </w:rPr>
        <w:t>31 August 1989 de la str. V. Vasilenco până la str. Valea Trandafirilor;</w:t>
      </w:r>
    </w:p>
    <w:p w:rsidR="00A26DE8" w:rsidRDefault="00A26DE8" w:rsidP="00A26DE8">
      <w:pPr>
        <w:pStyle w:val="Listparagraf"/>
        <w:numPr>
          <w:ilvl w:val="0"/>
          <w:numId w:val="4"/>
        </w:numPr>
        <w:spacing w:after="0"/>
        <w:jc w:val="both"/>
        <w:rPr>
          <w:sz w:val="23"/>
          <w:szCs w:val="23"/>
          <w:lang w:val="ro-RO"/>
        </w:rPr>
      </w:pPr>
      <w:r>
        <w:rPr>
          <w:sz w:val="23"/>
          <w:szCs w:val="23"/>
          <w:lang w:val="ro-RO"/>
        </w:rPr>
        <w:t>str. Fierarilor intersecţie cu str. Cocieri sub podul Viaduct, inclusiv albia  râului din str. I. Inculeț;</w:t>
      </w:r>
    </w:p>
    <w:p w:rsidR="00A26DE8" w:rsidRDefault="00A26DE8" w:rsidP="00A26DE8">
      <w:pPr>
        <w:pStyle w:val="Listparagraf"/>
        <w:numPr>
          <w:ilvl w:val="0"/>
          <w:numId w:val="4"/>
        </w:numPr>
        <w:spacing w:after="0"/>
        <w:jc w:val="both"/>
        <w:rPr>
          <w:sz w:val="23"/>
          <w:szCs w:val="23"/>
          <w:lang w:val="ro-RO"/>
        </w:rPr>
      </w:pPr>
      <w:r>
        <w:rPr>
          <w:sz w:val="23"/>
          <w:szCs w:val="23"/>
          <w:lang w:val="ro-RO"/>
        </w:rPr>
        <w:t>str. Paşcani  malurile afluentului râului Bîc;</w:t>
      </w:r>
    </w:p>
    <w:p w:rsidR="00A26DE8" w:rsidRDefault="00A26DE8" w:rsidP="00A26DE8">
      <w:pPr>
        <w:pStyle w:val="Listparagraf"/>
        <w:numPr>
          <w:ilvl w:val="0"/>
          <w:numId w:val="4"/>
        </w:numPr>
        <w:spacing w:after="0"/>
        <w:jc w:val="both"/>
        <w:rPr>
          <w:sz w:val="23"/>
          <w:szCs w:val="23"/>
          <w:lang w:val="ro-RO"/>
        </w:rPr>
      </w:pPr>
      <w:r>
        <w:rPr>
          <w:sz w:val="23"/>
          <w:szCs w:val="23"/>
          <w:lang w:val="ro-RO"/>
        </w:rPr>
        <w:t>Teritoriul  din preajma scării de la str. Ion Nistor până la căminele Universită</w:t>
      </w:r>
      <w:r>
        <w:rPr>
          <w:rFonts w:ascii="Tahoma" w:hAnsi="Tahoma" w:cs="Tahoma"/>
          <w:sz w:val="23"/>
          <w:szCs w:val="23"/>
          <w:lang w:val="ro-RO"/>
        </w:rPr>
        <w:t>ț</w:t>
      </w:r>
      <w:r>
        <w:rPr>
          <w:sz w:val="23"/>
          <w:szCs w:val="23"/>
          <w:lang w:val="ro-RO"/>
        </w:rPr>
        <w:t>ii de Stat;</w:t>
      </w:r>
    </w:p>
    <w:p w:rsidR="00A26DE8" w:rsidRDefault="00A26DE8" w:rsidP="00A26DE8">
      <w:pPr>
        <w:pStyle w:val="Listparagraf"/>
        <w:numPr>
          <w:ilvl w:val="0"/>
          <w:numId w:val="4"/>
        </w:numPr>
        <w:spacing w:after="0"/>
        <w:jc w:val="both"/>
        <w:rPr>
          <w:sz w:val="23"/>
          <w:szCs w:val="23"/>
          <w:lang w:val="ro-RO"/>
        </w:rPr>
      </w:pPr>
      <w:r>
        <w:rPr>
          <w:sz w:val="23"/>
          <w:szCs w:val="23"/>
          <w:lang w:val="ro-RO"/>
        </w:rPr>
        <w:t>Terenul din prejma scării de la blocul locativ nr.5/1 din str. M. Lomonosov până la str. C. Vîrnav;</w:t>
      </w:r>
    </w:p>
    <w:p w:rsidR="00A26DE8" w:rsidRDefault="00A26DE8" w:rsidP="00A26DE8">
      <w:pPr>
        <w:pStyle w:val="Listparagraf"/>
        <w:numPr>
          <w:ilvl w:val="0"/>
          <w:numId w:val="4"/>
        </w:numPr>
        <w:spacing w:after="0"/>
        <w:jc w:val="both"/>
        <w:rPr>
          <w:sz w:val="23"/>
          <w:szCs w:val="23"/>
          <w:lang w:val="ro-RO"/>
        </w:rPr>
      </w:pPr>
      <w:r>
        <w:rPr>
          <w:sz w:val="23"/>
          <w:szCs w:val="23"/>
          <w:lang w:val="ro-RO"/>
        </w:rPr>
        <w:t xml:space="preserve">Teritoriul scării între străzile Anton Crihan </w:t>
      </w:r>
      <w:r>
        <w:rPr>
          <w:rFonts w:ascii="Tahoma" w:hAnsi="Tahoma" w:cs="Tahoma"/>
          <w:sz w:val="23"/>
          <w:szCs w:val="23"/>
          <w:lang w:val="ro-RO"/>
        </w:rPr>
        <w:t>ș</w:t>
      </w:r>
      <w:r>
        <w:rPr>
          <w:sz w:val="23"/>
          <w:szCs w:val="23"/>
          <w:lang w:val="ro-RO"/>
        </w:rPr>
        <w:t>i str. Universită</w:t>
      </w:r>
      <w:r>
        <w:rPr>
          <w:rFonts w:ascii="Tahoma" w:hAnsi="Tahoma" w:cs="Tahoma"/>
          <w:sz w:val="23"/>
          <w:szCs w:val="23"/>
          <w:lang w:val="ro-RO"/>
        </w:rPr>
        <w:t>ț</w:t>
      </w:r>
      <w:r>
        <w:rPr>
          <w:sz w:val="23"/>
          <w:szCs w:val="23"/>
          <w:lang w:val="ro-RO"/>
        </w:rPr>
        <w:t>ii;</w:t>
      </w:r>
    </w:p>
    <w:p w:rsidR="00A26DE8" w:rsidRDefault="00A26DE8" w:rsidP="00A26DE8">
      <w:pPr>
        <w:pStyle w:val="Listparagraf"/>
        <w:numPr>
          <w:ilvl w:val="0"/>
          <w:numId w:val="4"/>
        </w:numPr>
        <w:spacing w:after="0"/>
        <w:jc w:val="both"/>
        <w:rPr>
          <w:sz w:val="23"/>
          <w:szCs w:val="23"/>
          <w:lang w:val="ro-RO"/>
        </w:rPr>
      </w:pPr>
      <w:r>
        <w:rPr>
          <w:sz w:val="23"/>
          <w:szCs w:val="23"/>
          <w:lang w:val="ro-RO"/>
        </w:rPr>
        <w:t>str. Pietrarilor de la blocurile locative 4- 6 până la partea carosabilului;</w:t>
      </w:r>
    </w:p>
    <w:p w:rsidR="00A26DE8" w:rsidRDefault="00A26DE8" w:rsidP="00A26DE8">
      <w:pPr>
        <w:pStyle w:val="Listparagraf"/>
        <w:numPr>
          <w:ilvl w:val="0"/>
          <w:numId w:val="4"/>
        </w:numPr>
        <w:spacing w:after="0"/>
        <w:jc w:val="both"/>
        <w:rPr>
          <w:sz w:val="23"/>
          <w:szCs w:val="23"/>
          <w:lang w:val="ro-RO"/>
        </w:rPr>
      </w:pPr>
      <w:r>
        <w:rPr>
          <w:sz w:val="23"/>
          <w:szCs w:val="23"/>
          <w:lang w:val="ro-RO"/>
        </w:rPr>
        <w:t>Teritoriul nevalorificat din preajma OCT din str. Ialoveni 100;</w:t>
      </w:r>
    </w:p>
    <w:p w:rsidR="00A26DE8" w:rsidRDefault="00A26DE8" w:rsidP="00A26DE8">
      <w:pPr>
        <w:pStyle w:val="Listparagraf"/>
        <w:numPr>
          <w:ilvl w:val="0"/>
          <w:numId w:val="4"/>
        </w:numPr>
        <w:spacing w:after="0"/>
        <w:jc w:val="both"/>
        <w:rPr>
          <w:sz w:val="23"/>
          <w:szCs w:val="23"/>
          <w:lang w:val="ro-RO"/>
        </w:rPr>
      </w:pPr>
      <w:r>
        <w:rPr>
          <w:sz w:val="23"/>
          <w:szCs w:val="23"/>
          <w:lang w:val="ro-RO"/>
        </w:rPr>
        <w:t>Teritoriul  pantei abrupte la Grădinița din str.Corolenco 59 ,,a,,.</w:t>
      </w:r>
    </w:p>
    <w:p w:rsidR="00A26DE8" w:rsidRDefault="00A26DE8" w:rsidP="00A26DE8">
      <w:pPr>
        <w:pStyle w:val="Listparagraf"/>
        <w:numPr>
          <w:ilvl w:val="0"/>
          <w:numId w:val="4"/>
        </w:numPr>
        <w:spacing w:after="0"/>
        <w:jc w:val="both"/>
        <w:rPr>
          <w:lang w:val="ro-RO"/>
        </w:rPr>
      </w:pPr>
      <w:r>
        <w:rPr>
          <w:sz w:val="23"/>
          <w:szCs w:val="23"/>
          <w:lang w:val="ro-RO"/>
        </w:rPr>
        <w:t>str. D. Cantemir 3,5, str. I. Nistor, str. Gh. Cașu, str. C. Negruzzi 8, str. 31 August , str. N. Anestiade 43, şos. Hînce</w:t>
      </w:r>
      <w:r>
        <w:rPr>
          <w:rFonts w:ascii="Tahoma" w:hAnsi="Tahoma" w:cs="Tahoma"/>
          <w:sz w:val="23"/>
          <w:szCs w:val="23"/>
          <w:lang w:val="ro-RO"/>
        </w:rPr>
        <w:t>ș</w:t>
      </w:r>
      <w:r>
        <w:rPr>
          <w:sz w:val="23"/>
          <w:szCs w:val="23"/>
          <w:lang w:val="ro-RO"/>
        </w:rPr>
        <w:t>ti</w:t>
      </w:r>
      <w:r>
        <w:rPr>
          <w:lang w:val="ro-RO"/>
        </w:rPr>
        <w:t xml:space="preserve"> , str. D. Cantemir 3, str. Ismail, str. C. Negruzzi, 8;    </w:t>
      </w:r>
    </w:p>
    <w:p w:rsidR="00A26DE8" w:rsidRDefault="00A26DE8" w:rsidP="00A26DE8">
      <w:pPr>
        <w:pStyle w:val="Listparagraf"/>
        <w:numPr>
          <w:ilvl w:val="0"/>
          <w:numId w:val="4"/>
        </w:numPr>
        <w:spacing w:after="0"/>
        <w:jc w:val="both"/>
        <w:rPr>
          <w:lang w:val="ro-RO"/>
        </w:rPr>
      </w:pPr>
      <w:r>
        <w:rPr>
          <w:lang w:val="ro-RO"/>
        </w:rPr>
        <w:t xml:space="preserve">Vasile Alecsandri, 117; bd. </w:t>
      </w:r>
      <w:r>
        <w:rPr>
          <w:rFonts w:ascii="Tahoma" w:hAnsi="Tahoma" w:cs="Tahoma"/>
          <w:lang w:val="ro-RO"/>
        </w:rPr>
        <w:t>Ș</w:t>
      </w:r>
      <w:r>
        <w:rPr>
          <w:lang w:val="ro-RO"/>
        </w:rPr>
        <w:t>tefan cel Mare și Sfânt, 64, 126;</w:t>
      </w:r>
    </w:p>
    <w:p w:rsidR="00A26DE8" w:rsidRDefault="00A26DE8" w:rsidP="00A26DE8">
      <w:pPr>
        <w:pStyle w:val="Listparagraf"/>
        <w:spacing w:after="0"/>
        <w:ind w:left="360"/>
        <w:jc w:val="both"/>
        <w:rPr>
          <w:lang w:val="ro-RO"/>
        </w:rPr>
      </w:pPr>
      <w:r>
        <w:rPr>
          <w:lang w:val="ro-RO"/>
        </w:rPr>
        <w:lastRenderedPageBreak/>
        <w:t xml:space="preserve">      În perioada dată în conlucrare cu gestionarii fondului locativ : APLP, ACC, CCL, au fost întreprinse lucrări de salubrizare şi amenajare pe teritoriile adiacente blocurilor locative, a terenurilor de acumulare a deşeurilor menajere, vopsirea terenurilor de joacă pentru copii.</w:t>
      </w:r>
    </w:p>
    <w:p w:rsidR="00A26DE8" w:rsidRDefault="00A26DE8" w:rsidP="00A26DE8">
      <w:pPr>
        <w:pStyle w:val="Listparagraf"/>
        <w:spacing w:after="0"/>
        <w:ind w:left="360"/>
        <w:jc w:val="both"/>
        <w:rPr>
          <w:lang w:val="ro-RO"/>
        </w:rPr>
      </w:pPr>
      <w:r>
        <w:rPr>
          <w:lang w:val="ro-RO"/>
        </w:rPr>
        <w:t xml:space="preserve">      Întreprinderile municipale de gestionare a fondului locativ din sector au fost efectuate lucrări  de salubrizare în curţile blocurilor locative, pe terenurile camerelor de acumulare a deşeurilor menajere, lichidarea microgunoiştelor neautorizate din sector, curăţirea subsolurilor, vopsirea  şi reparaţia uşilor de la întrările blocurilor locative şi de la camerele de gunoi, etc.</w:t>
      </w:r>
    </w:p>
    <w:p w:rsidR="00A26DE8" w:rsidRDefault="00A26DE8" w:rsidP="00A26DE8">
      <w:pPr>
        <w:pStyle w:val="Listparagraf"/>
        <w:spacing w:after="0"/>
        <w:ind w:left="360"/>
        <w:jc w:val="both"/>
        <w:rPr>
          <w:szCs w:val="24"/>
          <w:lang w:val="ro-RO"/>
        </w:rPr>
      </w:pPr>
      <w:r>
        <w:rPr>
          <w:szCs w:val="24"/>
          <w:lang w:val="ro-RO"/>
        </w:rPr>
        <w:t xml:space="preserve">      De către Î.M. Regia ”Exdrupo” au fost efectuate lucrări de salubrizare a albiei râule</w:t>
      </w:r>
      <w:r>
        <w:rPr>
          <w:rFonts w:ascii="Tahoma" w:hAnsi="Tahoma" w:cs="Tahoma"/>
          <w:szCs w:val="24"/>
          <w:lang w:val="ro-RO"/>
        </w:rPr>
        <w:t>ț</w:t>
      </w:r>
      <w:r>
        <w:rPr>
          <w:szCs w:val="24"/>
          <w:lang w:val="ro-RO"/>
        </w:rPr>
        <w:t>ului sub podul Viaduct. Totodată au fost efectuate lucrări de cură</w:t>
      </w:r>
      <w:r>
        <w:rPr>
          <w:rFonts w:ascii="Tahoma" w:hAnsi="Tahoma" w:cs="Tahoma"/>
          <w:szCs w:val="24"/>
          <w:lang w:val="ro-RO"/>
        </w:rPr>
        <w:t>ț</w:t>
      </w:r>
      <w:r>
        <w:rPr>
          <w:szCs w:val="24"/>
          <w:lang w:val="ro-RO"/>
        </w:rPr>
        <w:t>ire manuală, mecanizată a păr</w:t>
      </w:r>
      <w:r>
        <w:rPr>
          <w:rFonts w:ascii="Tahoma" w:hAnsi="Tahoma" w:cs="Tahoma"/>
          <w:szCs w:val="24"/>
          <w:lang w:val="ro-RO"/>
        </w:rPr>
        <w:t>ț</w:t>
      </w:r>
      <w:r>
        <w:rPr>
          <w:szCs w:val="24"/>
          <w:lang w:val="ro-RO"/>
        </w:rPr>
        <w:t xml:space="preserve">ii carosabile  la străzile din teritoriul sectorului Centru. </w:t>
      </w:r>
    </w:p>
    <w:p w:rsidR="00A26DE8" w:rsidRDefault="00A26DE8" w:rsidP="00A26DE8">
      <w:pPr>
        <w:pStyle w:val="Listparagraf"/>
        <w:spacing w:after="0"/>
        <w:ind w:left="360"/>
        <w:jc w:val="both"/>
        <w:rPr>
          <w:szCs w:val="24"/>
          <w:lang w:val="ro-RO"/>
        </w:rPr>
      </w:pPr>
      <w:r>
        <w:rPr>
          <w:szCs w:val="24"/>
          <w:lang w:val="ro-RO"/>
        </w:rPr>
        <w:t xml:space="preserve">       S.A. ,,Termoelectrica” a salubrizat teritoriul adiacent staţiilor termice şi a magistralelor din gestiune pe întreg sectorul Centru.</w:t>
      </w:r>
    </w:p>
    <w:p w:rsidR="00A26DE8" w:rsidRDefault="00A26DE8" w:rsidP="00A26DE8">
      <w:pPr>
        <w:pStyle w:val="Listparagraf"/>
        <w:spacing w:after="0"/>
        <w:ind w:left="360"/>
        <w:jc w:val="both"/>
        <w:rPr>
          <w:szCs w:val="24"/>
          <w:lang w:val="ro-RO"/>
        </w:rPr>
      </w:pPr>
      <w:r>
        <w:rPr>
          <w:szCs w:val="24"/>
          <w:lang w:val="ro-RO"/>
        </w:rPr>
        <w:t xml:space="preserve">       De către Î.M.,,Asociaţia de Gospodărire Spații Verzi”, au fost organizare lucrările de salubrizare, amenajare a 54 ha din teritoriul parcurilor </w:t>
      </w:r>
      <w:r>
        <w:rPr>
          <w:rFonts w:ascii="Tahoma" w:hAnsi="Tahoma" w:cs="Tahoma"/>
          <w:szCs w:val="24"/>
          <w:lang w:val="ro-RO"/>
        </w:rPr>
        <w:t>ș</w:t>
      </w:r>
      <w:r>
        <w:rPr>
          <w:szCs w:val="24"/>
          <w:lang w:val="ro-RO"/>
        </w:rPr>
        <w:t>i a scuarurilor. Totodată a fost organizate  lucrări de curățire sanitară a 2500 arbori şi arbu</w:t>
      </w:r>
      <w:r>
        <w:rPr>
          <w:rFonts w:ascii="Tahoma" w:hAnsi="Tahoma" w:cs="Tahoma"/>
          <w:szCs w:val="24"/>
          <w:lang w:val="ro-RO"/>
        </w:rPr>
        <w:t>ș</w:t>
      </w:r>
      <w:r>
        <w:rPr>
          <w:szCs w:val="24"/>
          <w:lang w:val="ro-RO"/>
        </w:rPr>
        <w:t>ti, inclusiv au fost cură</w:t>
      </w:r>
      <w:r>
        <w:rPr>
          <w:rFonts w:ascii="Tahoma" w:hAnsi="Tahoma" w:cs="Tahoma"/>
          <w:szCs w:val="24"/>
          <w:lang w:val="ro-RO"/>
        </w:rPr>
        <w:t>ț</w:t>
      </w:r>
      <w:r>
        <w:rPr>
          <w:szCs w:val="24"/>
          <w:lang w:val="ro-RO"/>
        </w:rPr>
        <w:t>a</w:t>
      </w:r>
      <w:r>
        <w:rPr>
          <w:rFonts w:ascii="Tahoma" w:hAnsi="Tahoma" w:cs="Tahoma"/>
          <w:szCs w:val="24"/>
          <w:lang w:val="ro-RO"/>
        </w:rPr>
        <w:t>ț</w:t>
      </w:r>
      <w:r>
        <w:rPr>
          <w:szCs w:val="24"/>
          <w:lang w:val="ro-RO"/>
        </w:rPr>
        <w:t>i circa 4270 buc. planta</w:t>
      </w:r>
      <w:r>
        <w:rPr>
          <w:rFonts w:ascii="Tahoma" w:hAnsi="Tahoma" w:cs="Tahoma"/>
          <w:szCs w:val="24"/>
          <w:lang w:val="ro-RO"/>
        </w:rPr>
        <w:t>ț</w:t>
      </w:r>
      <w:r>
        <w:rPr>
          <w:szCs w:val="24"/>
          <w:lang w:val="ro-RO"/>
        </w:rPr>
        <w:t>ii de trandafir.</w:t>
      </w:r>
    </w:p>
    <w:p w:rsidR="00A26DE8" w:rsidRDefault="00A26DE8" w:rsidP="00A26DE8">
      <w:pPr>
        <w:pStyle w:val="Listparagraf"/>
        <w:spacing w:after="0"/>
        <w:ind w:left="360"/>
        <w:jc w:val="both"/>
        <w:rPr>
          <w:szCs w:val="24"/>
          <w:lang w:val="ro-RO"/>
        </w:rPr>
      </w:pPr>
      <w:r>
        <w:rPr>
          <w:szCs w:val="24"/>
          <w:lang w:val="ro-RO"/>
        </w:rPr>
        <w:t xml:space="preserve">         Direcţia educaţie, tineret şi sport a organizat salubrizarea teritoriilor adiacente instituţiilor de învăţămînt din sector, cu implicarea elevilor şi colectivelor didactice.</w:t>
      </w:r>
    </w:p>
    <w:p w:rsidR="00A26DE8" w:rsidRDefault="00A26DE8" w:rsidP="00A26DE8">
      <w:pPr>
        <w:pStyle w:val="Listparagraf"/>
        <w:spacing w:after="0"/>
        <w:ind w:left="360"/>
        <w:jc w:val="both"/>
        <w:rPr>
          <w:szCs w:val="24"/>
          <w:lang w:val="ro-RO"/>
        </w:rPr>
      </w:pPr>
      <w:r>
        <w:rPr>
          <w:szCs w:val="24"/>
          <w:lang w:val="ro-RO"/>
        </w:rPr>
        <w:t xml:space="preserve">        Conform programului de acţiuni privind salubrizarea </w:t>
      </w:r>
      <w:r>
        <w:rPr>
          <w:rFonts w:ascii="Tahoma" w:hAnsi="Tahoma" w:cs="Tahoma"/>
          <w:szCs w:val="24"/>
          <w:lang w:val="ro-RO"/>
        </w:rPr>
        <w:t>ș</w:t>
      </w:r>
      <w:r>
        <w:rPr>
          <w:szCs w:val="24"/>
          <w:lang w:val="ro-RO"/>
        </w:rPr>
        <w:t>i amenajarea teritoriul sectorului Centru au fost întreprinse următoarele acţiuni:</w:t>
      </w:r>
    </w:p>
    <w:p w:rsidR="00A26DE8" w:rsidRDefault="00A26DE8" w:rsidP="00A26DE8">
      <w:pPr>
        <w:pStyle w:val="Listparagraf"/>
        <w:numPr>
          <w:ilvl w:val="0"/>
          <w:numId w:val="4"/>
        </w:numPr>
        <w:spacing w:after="0"/>
        <w:jc w:val="both"/>
        <w:rPr>
          <w:szCs w:val="24"/>
          <w:lang w:val="ro-RO"/>
        </w:rPr>
      </w:pPr>
      <w:r>
        <w:rPr>
          <w:szCs w:val="24"/>
          <w:lang w:val="ro-RO"/>
        </w:rPr>
        <w:t xml:space="preserve">La data de </w:t>
      </w:r>
      <w:r>
        <w:rPr>
          <w:b/>
          <w:szCs w:val="24"/>
          <w:lang w:val="ro-RO"/>
        </w:rPr>
        <w:t>12.03.2016</w:t>
      </w:r>
      <w:r>
        <w:rPr>
          <w:szCs w:val="24"/>
          <w:lang w:val="ro-RO"/>
        </w:rPr>
        <w:t xml:space="preserve"> s-au organizat lucrări de salubrizare sub podul Viaduct cu participarea ÎMGFL nr.9, Î.M. ,,Asocia</w:t>
      </w:r>
      <w:r>
        <w:rPr>
          <w:rFonts w:ascii="Tahoma" w:hAnsi="Tahoma" w:cs="Tahoma"/>
          <w:szCs w:val="24"/>
          <w:lang w:val="ro-RO"/>
        </w:rPr>
        <w:t>ț</w:t>
      </w:r>
      <w:r>
        <w:rPr>
          <w:szCs w:val="24"/>
          <w:lang w:val="ro-RO"/>
        </w:rPr>
        <w:t>ia de Gospodărire Spa</w:t>
      </w:r>
      <w:r>
        <w:rPr>
          <w:rFonts w:ascii="Tahoma" w:hAnsi="Tahoma" w:cs="Tahoma"/>
          <w:szCs w:val="24"/>
          <w:lang w:val="ro-RO"/>
        </w:rPr>
        <w:t>ț</w:t>
      </w:r>
      <w:r>
        <w:rPr>
          <w:szCs w:val="24"/>
          <w:lang w:val="ro-RO"/>
        </w:rPr>
        <w:t xml:space="preserve">ii Verzi,,  </w:t>
      </w:r>
      <w:r>
        <w:rPr>
          <w:rFonts w:ascii="Tahoma" w:hAnsi="Tahoma" w:cs="Tahoma"/>
          <w:szCs w:val="24"/>
          <w:lang w:val="ro-RO"/>
        </w:rPr>
        <w:t>ș</w:t>
      </w:r>
      <w:r>
        <w:rPr>
          <w:szCs w:val="24"/>
          <w:lang w:val="ro-RO"/>
        </w:rPr>
        <w:t>i Î.M. Regia ”Exdrupo” .</w:t>
      </w:r>
    </w:p>
    <w:p w:rsidR="00A26DE8" w:rsidRDefault="00A26DE8" w:rsidP="00A26DE8">
      <w:pPr>
        <w:pStyle w:val="Listparagraf"/>
        <w:numPr>
          <w:ilvl w:val="0"/>
          <w:numId w:val="4"/>
        </w:numPr>
        <w:suppressAutoHyphens/>
        <w:spacing w:after="0"/>
        <w:jc w:val="both"/>
        <w:rPr>
          <w:szCs w:val="24"/>
          <w:lang w:val="ro-RO"/>
        </w:rPr>
      </w:pPr>
      <w:r>
        <w:rPr>
          <w:szCs w:val="24"/>
          <w:lang w:val="ro-RO"/>
        </w:rPr>
        <w:t xml:space="preserve">La data de </w:t>
      </w:r>
      <w:r>
        <w:rPr>
          <w:b/>
          <w:szCs w:val="24"/>
          <w:lang w:val="ro-RO"/>
        </w:rPr>
        <w:t>19.03.2016</w:t>
      </w:r>
      <w:r>
        <w:rPr>
          <w:szCs w:val="24"/>
          <w:lang w:val="ro-RO"/>
        </w:rPr>
        <w:t xml:space="preserve"> a fost antrenată sub podul Viaduct AO,, Mi</w:t>
      </w:r>
      <w:r>
        <w:rPr>
          <w:rFonts w:ascii="Tahoma" w:hAnsi="Tahoma" w:cs="Tahoma"/>
          <w:szCs w:val="24"/>
          <w:lang w:val="ro-RO"/>
        </w:rPr>
        <w:t>ș</w:t>
      </w:r>
      <w:r>
        <w:rPr>
          <w:szCs w:val="24"/>
          <w:lang w:val="ro-RO"/>
        </w:rPr>
        <w:t>c Lumea,, - 50 persoane, şi la teritoriile adiacente albiei afluentului râului Bîc - 50 studen</w:t>
      </w:r>
      <w:r>
        <w:rPr>
          <w:rFonts w:ascii="Tahoma" w:hAnsi="Tahoma" w:cs="Tahoma"/>
          <w:szCs w:val="24"/>
          <w:lang w:val="ro-RO"/>
        </w:rPr>
        <w:t>ț</w:t>
      </w:r>
      <w:r>
        <w:rPr>
          <w:szCs w:val="24"/>
          <w:lang w:val="ro-RO"/>
        </w:rPr>
        <w:t xml:space="preserve">i ai Academiei Militare ,,Alexandru cel Bun”. </w:t>
      </w:r>
      <w:r>
        <w:rPr>
          <w:szCs w:val="24"/>
          <w:lang w:val="en-US"/>
        </w:rPr>
        <w:t xml:space="preserve"> </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22.03.2016</w:t>
      </w:r>
      <w:r>
        <w:rPr>
          <w:szCs w:val="24"/>
          <w:lang w:val="ro-RO"/>
        </w:rPr>
        <w:t xml:space="preserve">  a fost organizate ac</w:t>
      </w:r>
      <w:r>
        <w:rPr>
          <w:rFonts w:ascii="Tahoma" w:hAnsi="Tahoma" w:cs="Tahoma"/>
          <w:szCs w:val="24"/>
          <w:lang w:val="ro-RO"/>
        </w:rPr>
        <w:t>ț</w:t>
      </w:r>
      <w:r>
        <w:rPr>
          <w:szCs w:val="24"/>
          <w:lang w:val="ro-RO"/>
        </w:rPr>
        <w:t>iuni de salubrizare în preajma traseului ,,Motocros,, de comun cu elevii Liceului ,,Universul,,.</w:t>
      </w:r>
    </w:p>
    <w:p w:rsidR="00A26DE8" w:rsidRDefault="00A26DE8" w:rsidP="00A26DE8">
      <w:pPr>
        <w:pStyle w:val="Listparagraf"/>
        <w:numPr>
          <w:ilvl w:val="0"/>
          <w:numId w:val="4"/>
        </w:numPr>
        <w:suppressAutoHyphens/>
        <w:spacing w:after="0"/>
        <w:jc w:val="both"/>
        <w:rPr>
          <w:szCs w:val="24"/>
          <w:lang w:val="ro-RO"/>
        </w:rPr>
      </w:pPr>
      <w:r>
        <w:rPr>
          <w:szCs w:val="24"/>
          <w:lang w:val="ro-RO"/>
        </w:rPr>
        <w:t xml:space="preserve">La data de </w:t>
      </w:r>
      <w:r>
        <w:rPr>
          <w:b/>
          <w:szCs w:val="24"/>
          <w:lang w:val="ro-RO"/>
        </w:rPr>
        <w:t>24.03.2016</w:t>
      </w:r>
      <w:r>
        <w:rPr>
          <w:szCs w:val="24"/>
          <w:lang w:val="ro-RO"/>
        </w:rPr>
        <w:t xml:space="preserve"> au organizate lucrări de salubrizare sub podul Viaduct cu participarea a 25 de studen</w:t>
      </w:r>
      <w:r>
        <w:rPr>
          <w:rFonts w:ascii="Tahoma" w:hAnsi="Tahoma" w:cs="Tahoma"/>
          <w:szCs w:val="24"/>
          <w:lang w:val="ro-RO"/>
        </w:rPr>
        <w:t>ț</w:t>
      </w:r>
      <w:r>
        <w:rPr>
          <w:szCs w:val="24"/>
          <w:lang w:val="ro-RO"/>
        </w:rPr>
        <w:t xml:space="preserve">i de la Colegiul Politehnic. </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26.03.2016</w:t>
      </w:r>
      <w:r>
        <w:rPr>
          <w:szCs w:val="24"/>
          <w:lang w:val="ro-RO"/>
        </w:rPr>
        <w:t xml:space="preserve"> sa organizat lucrări de amenajare </w:t>
      </w:r>
      <w:r>
        <w:rPr>
          <w:rFonts w:ascii="Tahoma" w:hAnsi="Tahoma" w:cs="Tahoma"/>
          <w:szCs w:val="24"/>
          <w:lang w:val="ro-RO"/>
        </w:rPr>
        <w:t>ș</w:t>
      </w:r>
      <w:r>
        <w:rPr>
          <w:szCs w:val="24"/>
          <w:lang w:val="ro-RO"/>
        </w:rPr>
        <w:t>i salubrizare pe  str. N. Testemi</w:t>
      </w:r>
      <w:r>
        <w:rPr>
          <w:rFonts w:ascii="Tahoma" w:hAnsi="Tahoma" w:cs="Tahoma"/>
          <w:szCs w:val="24"/>
          <w:lang w:val="ro-RO"/>
        </w:rPr>
        <w:t>ț</w:t>
      </w:r>
      <w:r>
        <w:rPr>
          <w:szCs w:val="24"/>
          <w:lang w:val="ro-RO"/>
        </w:rPr>
        <w:t xml:space="preserve">eanu, str. N. Gheorghiu </w:t>
      </w:r>
      <w:r>
        <w:rPr>
          <w:rFonts w:ascii="Tahoma" w:hAnsi="Tahoma" w:cs="Tahoma"/>
          <w:szCs w:val="24"/>
          <w:lang w:val="ro-RO"/>
        </w:rPr>
        <w:t>ș</w:t>
      </w:r>
      <w:r>
        <w:rPr>
          <w:szCs w:val="24"/>
          <w:lang w:val="ro-RO"/>
        </w:rPr>
        <w:t>i parcul Valea Trandafirilor, unde au participat 80 studen</w:t>
      </w:r>
      <w:r>
        <w:rPr>
          <w:rFonts w:ascii="Tahoma" w:hAnsi="Tahoma" w:cs="Tahoma"/>
          <w:szCs w:val="24"/>
          <w:lang w:val="ro-RO"/>
        </w:rPr>
        <w:t>ț</w:t>
      </w:r>
      <w:r>
        <w:rPr>
          <w:szCs w:val="24"/>
          <w:lang w:val="ro-RO"/>
        </w:rPr>
        <w:t>i ai Universită</w:t>
      </w:r>
      <w:r>
        <w:rPr>
          <w:rFonts w:ascii="Tahoma" w:hAnsi="Tahoma" w:cs="Tahoma"/>
          <w:szCs w:val="24"/>
          <w:lang w:val="ro-RO"/>
        </w:rPr>
        <w:t>ț</w:t>
      </w:r>
      <w:r>
        <w:rPr>
          <w:szCs w:val="24"/>
          <w:lang w:val="ro-RO"/>
        </w:rPr>
        <w:t>ii de Medicină.</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31.03.2016</w:t>
      </w:r>
      <w:r>
        <w:rPr>
          <w:szCs w:val="24"/>
          <w:lang w:val="ro-RO"/>
        </w:rPr>
        <w:t xml:space="preserve"> sa organizat lucrări de amenajare </w:t>
      </w:r>
      <w:r>
        <w:rPr>
          <w:rFonts w:ascii="Tahoma" w:hAnsi="Tahoma" w:cs="Tahoma"/>
          <w:szCs w:val="24"/>
          <w:lang w:val="ro-RO"/>
        </w:rPr>
        <w:t>ș</w:t>
      </w:r>
      <w:r>
        <w:rPr>
          <w:szCs w:val="24"/>
          <w:lang w:val="ro-RO"/>
        </w:rPr>
        <w:t>i salubrizare pe  str. N.  Testemi</w:t>
      </w:r>
      <w:r>
        <w:rPr>
          <w:rFonts w:ascii="Tahoma" w:hAnsi="Tahoma" w:cs="Tahoma"/>
          <w:szCs w:val="24"/>
          <w:lang w:val="ro-RO"/>
        </w:rPr>
        <w:t>ț</w:t>
      </w:r>
      <w:r>
        <w:rPr>
          <w:szCs w:val="24"/>
          <w:lang w:val="ro-RO"/>
        </w:rPr>
        <w:t xml:space="preserve">eanu </w:t>
      </w:r>
      <w:r>
        <w:rPr>
          <w:rFonts w:ascii="Tahoma" w:hAnsi="Tahoma" w:cs="Tahoma"/>
          <w:szCs w:val="24"/>
          <w:lang w:val="ro-RO"/>
        </w:rPr>
        <w:t>ș</w:t>
      </w:r>
      <w:r>
        <w:rPr>
          <w:szCs w:val="24"/>
          <w:lang w:val="ro-RO"/>
        </w:rPr>
        <w:t>i parcul Valea Trandafirilor, unde au participat 50 studen</w:t>
      </w:r>
      <w:r>
        <w:rPr>
          <w:rFonts w:ascii="Tahoma" w:hAnsi="Tahoma" w:cs="Tahoma"/>
          <w:szCs w:val="24"/>
          <w:lang w:val="ro-RO"/>
        </w:rPr>
        <w:t>ț</w:t>
      </w:r>
      <w:r>
        <w:rPr>
          <w:szCs w:val="24"/>
          <w:lang w:val="ro-RO"/>
        </w:rPr>
        <w:t xml:space="preserve">i ai Colegiului de Medicină </w:t>
      </w:r>
      <w:r>
        <w:rPr>
          <w:rFonts w:ascii="Tahoma" w:hAnsi="Tahoma" w:cs="Tahoma"/>
          <w:szCs w:val="24"/>
          <w:lang w:val="ro-RO"/>
        </w:rPr>
        <w:t>ș</w:t>
      </w:r>
      <w:r>
        <w:rPr>
          <w:szCs w:val="24"/>
          <w:lang w:val="ro-RO"/>
        </w:rPr>
        <w:t>i Farmacie. Totodată fiind antrenați și cu 20 studenți de la Colegiul de construc</w:t>
      </w:r>
      <w:r>
        <w:rPr>
          <w:rFonts w:ascii="Tahoma" w:hAnsi="Tahoma" w:cs="Tahoma"/>
          <w:szCs w:val="24"/>
          <w:lang w:val="ro-RO"/>
        </w:rPr>
        <w:t>ț</w:t>
      </w:r>
      <w:r>
        <w:rPr>
          <w:szCs w:val="24"/>
          <w:lang w:val="ro-RO"/>
        </w:rPr>
        <w:t>ii sub podul Viaduct.</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01.04.2016</w:t>
      </w:r>
      <w:r>
        <w:rPr>
          <w:szCs w:val="24"/>
          <w:lang w:val="ro-RO"/>
        </w:rPr>
        <w:t xml:space="preserve"> a fost efectuate lucrări de salubrizare  la str. Calea Basarabiei cu participarea colectivului Preturii sectorului Centru.</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09.04.2016</w:t>
      </w:r>
      <w:r>
        <w:rPr>
          <w:szCs w:val="24"/>
          <w:lang w:val="ro-RO"/>
        </w:rPr>
        <w:t xml:space="preserve"> au fost organizate lucrări de salubrizare  a zonelor verzi din preajma Podului Viaduct cu participarea membrilor Asocia</w:t>
      </w:r>
      <w:r>
        <w:rPr>
          <w:rFonts w:ascii="Tahoma" w:hAnsi="Tahoma" w:cs="Tahoma"/>
          <w:szCs w:val="24"/>
          <w:lang w:val="ro-RO"/>
        </w:rPr>
        <w:t>ț</w:t>
      </w:r>
      <w:r>
        <w:rPr>
          <w:szCs w:val="24"/>
          <w:lang w:val="ro-RO"/>
        </w:rPr>
        <w:t>iei Ob</w:t>
      </w:r>
      <w:r>
        <w:rPr>
          <w:rFonts w:ascii="Tahoma" w:hAnsi="Tahoma" w:cs="Tahoma"/>
          <w:szCs w:val="24"/>
          <w:lang w:val="ro-RO"/>
        </w:rPr>
        <w:t>ș</w:t>
      </w:r>
      <w:r>
        <w:rPr>
          <w:szCs w:val="24"/>
          <w:lang w:val="ro-RO"/>
        </w:rPr>
        <w:t>te</w:t>
      </w:r>
      <w:r>
        <w:rPr>
          <w:rFonts w:ascii="Tahoma" w:hAnsi="Tahoma" w:cs="Tahoma"/>
          <w:szCs w:val="24"/>
          <w:lang w:val="ro-RO"/>
        </w:rPr>
        <w:t>ș</w:t>
      </w:r>
      <w:r>
        <w:rPr>
          <w:szCs w:val="24"/>
          <w:lang w:val="ro-RO"/>
        </w:rPr>
        <w:t>ti ,,Mi</w:t>
      </w:r>
      <w:r>
        <w:rPr>
          <w:rFonts w:ascii="Tahoma" w:hAnsi="Tahoma" w:cs="Tahoma"/>
          <w:szCs w:val="24"/>
          <w:lang w:val="ro-RO"/>
        </w:rPr>
        <w:t>ș</w:t>
      </w:r>
      <w:r>
        <w:rPr>
          <w:szCs w:val="24"/>
          <w:lang w:val="ro-RO"/>
        </w:rPr>
        <w:t xml:space="preserve">c Lumea,,. </w:t>
      </w:r>
    </w:p>
    <w:p w:rsidR="00A26DE8" w:rsidRDefault="00A26DE8" w:rsidP="00A26DE8">
      <w:pPr>
        <w:numPr>
          <w:ilvl w:val="0"/>
          <w:numId w:val="4"/>
        </w:numPr>
        <w:suppressAutoHyphens/>
        <w:spacing w:after="0"/>
        <w:jc w:val="both"/>
        <w:rPr>
          <w:szCs w:val="24"/>
          <w:lang w:val="ro-RO"/>
        </w:rPr>
      </w:pPr>
      <w:r>
        <w:rPr>
          <w:szCs w:val="24"/>
          <w:lang w:val="ro-RO"/>
        </w:rPr>
        <w:t xml:space="preserve">La data de </w:t>
      </w:r>
      <w:r>
        <w:rPr>
          <w:b/>
          <w:szCs w:val="24"/>
          <w:lang w:val="ro-RO"/>
        </w:rPr>
        <w:t>10.04.2016</w:t>
      </w:r>
      <w:r>
        <w:rPr>
          <w:szCs w:val="24"/>
          <w:lang w:val="ro-RO"/>
        </w:rPr>
        <w:t xml:space="preserve"> au fost organizate lucrări de salubrizare  a zonelor verzi din Parcul Valea Morilor în perimetrul străzilor Drumul Viilor - Academiei - Tr. Baltă  cu participarea  membrilor Asocia</w:t>
      </w:r>
      <w:r>
        <w:rPr>
          <w:rFonts w:ascii="Tahoma" w:hAnsi="Tahoma" w:cs="Tahoma"/>
          <w:szCs w:val="24"/>
          <w:lang w:val="ro-RO"/>
        </w:rPr>
        <w:t>ț</w:t>
      </w:r>
      <w:r>
        <w:rPr>
          <w:szCs w:val="24"/>
          <w:lang w:val="ro-RO"/>
        </w:rPr>
        <w:t>iei Sănătate Educa</w:t>
      </w:r>
      <w:r>
        <w:rPr>
          <w:rFonts w:ascii="Tahoma" w:hAnsi="Tahoma" w:cs="Tahoma"/>
          <w:szCs w:val="24"/>
          <w:lang w:val="ro-RO"/>
        </w:rPr>
        <w:t>ț</w:t>
      </w:r>
      <w:r>
        <w:rPr>
          <w:szCs w:val="24"/>
          <w:lang w:val="ro-RO"/>
        </w:rPr>
        <w:t xml:space="preserve">ie </w:t>
      </w:r>
      <w:r>
        <w:rPr>
          <w:rFonts w:ascii="Tahoma" w:hAnsi="Tahoma" w:cs="Tahoma"/>
          <w:szCs w:val="24"/>
          <w:lang w:val="ro-RO"/>
        </w:rPr>
        <w:t>ș</w:t>
      </w:r>
      <w:r>
        <w:rPr>
          <w:szCs w:val="24"/>
          <w:lang w:val="ro-RO"/>
        </w:rPr>
        <w:t xml:space="preserve">i Familie. </w:t>
      </w:r>
    </w:p>
    <w:p w:rsidR="00A26DE8" w:rsidRDefault="00A26DE8" w:rsidP="00A26DE8">
      <w:pPr>
        <w:pStyle w:val="Listparagraf"/>
        <w:numPr>
          <w:ilvl w:val="0"/>
          <w:numId w:val="4"/>
        </w:numPr>
        <w:spacing w:after="0"/>
        <w:jc w:val="both"/>
        <w:rPr>
          <w:szCs w:val="24"/>
          <w:lang w:val="ro-RO"/>
        </w:rPr>
      </w:pPr>
      <w:r>
        <w:rPr>
          <w:szCs w:val="24"/>
          <w:lang w:val="ro-RO"/>
        </w:rPr>
        <w:t xml:space="preserve">La data de </w:t>
      </w:r>
      <w:r>
        <w:rPr>
          <w:b/>
          <w:szCs w:val="24"/>
          <w:lang w:val="ro-RO"/>
        </w:rPr>
        <w:t>22.04.2016</w:t>
      </w:r>
      <w:r>
        <w:rPr>
          <w:szCs w:val="24"/>
          <w:lang w:val="ro-RO"/>
        </w:rPr>
        <w:t xml:space="preserve"> au fost organizate lucrări de salubrizare  a zonelor verzi din Parcul Valea Morilor în perimetrul străzilor Drumul Viilor - Academiei - Tr. Baltă  cu participarea  studen</w:t>
      </w:r>
      <w:r>
        <w:rPr>
          <w:rFonts w:ascii="Tahoma" w:hAnsi="Tahoma" w:cs="Tahoma"/>
          <w:szCs w:val="24"/>
          <w:lang w:val="ro-RO"/>
        </w:rPr>
        <w:t>ț</w:t>
      </w:r>
      <w:r>
        <w:rPr>
          <w:szCs w:val="24"/>
          <w:lang w:val="ro-RO"/>
        </w:rPr>
        <w:t>ilor de la Universitatea din Tiraspol a Moldovei.</w:t>
      </w:r>
    </w:p>
    <w:p w:rsidR="00A26DE8" w:rsidRDefault="00A26DE8" w:rsidP="00A26DE8">
      <w:pPr>
        <w:pStyle w:val="Listparagraf"/>
        <w:numPr>
          <w:ilvl w:val="0"/>
          <w:numId w:val="4"/>
        </w:numPr>
        <w:suppressAutoHyphens/>
        <w:spacing w:after="0"/>
        <w:jc w:val="both"/>
        <w:rPr>
          <w:szCs w:val="24"/>
          <w:lang w:val="ro-RO"/>
        </w:rPr>
      </w:pPr>
      <w:r>
        <w:rPr>
          <w:szCs w:val="24"/>
          <w:lang w:val="ro-RO"/>
        </w:rPr>
        <w:t xml:space="preserve">La data de </w:t>
      </w:r>
      <w:r>
        <w:rPr>
          <w:b/>
          <w:szCs w:val="24"/>
          <w:lang w:val="ro-RO"/>
        </w:rPr>
        <w:t>27.04.2016</w:t>
      </w:r>
      <w:r>
        <w:rPr>
          <w:szCs w:val="24"/>
          <w:lang w:val="ro-RO"/>
        </w:rPr>
        <w:t xml:space="preserve"> s-au fost efectuate lucrări de salubrizare la zona verde din strada I. Inculeţ</w:t>
      </w:r>
      <w:r>
        <w:rPr>
          <w:rFonts w:ascii="Tahoma" w:hAnsi="Tahoma" w:cs="Tahoma"/>
          <w:szCs w:val="24"/>
          <w:lang w:val="ro-RO"/>
        </w:rPr>
        <w:t xml:space="preserve"> și </w:t>
      </w:r>
      <w:r>
        <w:rPr>
          <w:szCs w:val="24"/>
          <w:lang w:val="ro-RO"/>
        </w:rPr>
        <w:t xml:space="preserve"> str.N. Testimeţeanu cu participarea studen</w:t>
      </w:r>
      <w:r>
        <w:rPr>
          <w:rFonts w:ascii="Tahoma" w:hAnsi="Tahoma" w:cs="Tahoma"/>
          <w:szCs w:val="24"/>
          <w:lang w:val="ro-RO"/>
        </w:rPr>
        <w:t>ț</w:t>
      </w:r>
      <w:r>
        <w:rPr>
          <w:szCs w:val="24"/>
          <w:lang w:val="ro-RO"/>
        </w:rPr>
        <w:t>ilor Universitatea de Stat a Moldovei.</w:t>
      </w:r>
    </w:p>
    <w:p w:rsidR="00A26DE8" w:rsidRDefault="00A26DE8" w:rsidP="00A26DE8">
      <w:pPr>
        <w:pStyle w:val="Listparagraf"/>
        <w:numPr>
          <w:ilvl w:val="0"/>
          <w:numId w:val="4"/>
        </w:numPr>
        <w:suppressAutoHyphens/>
        <w:spacing w:after="0"/>
        <w:jc w:val="both"/>
        <w:rPr>
          <w:szCs w:val="24"/>
          <w:lang w:val="ro-RO"/>
        </w:rPr>
      </w:pPr>
      <w:r>
        <w:rPr>
          <w:szCs w:val="24"/>
          <w:lang w:val="ro-RO"/>
        </w:rPr>
        <w:t xml:space="preserve">La data de </w:t>
      </w:r>
      <w:r>
        <w:rPr>
          <w:b/>
          <w:szCs w:val="24"/>
          <w:lang w:val="ro-RO"/>
        </w:rPr>
        <w:t>28.04.2016</w:t>
      </w:r>
      <w:r>
        <w:rPr>
          <w:szCs w:val="24"/>
          <w:lang w:val="ro-RO"/>
        </w:rPr>
        <w:t xml:space="preserve"> s-au fost efectuate lucrări de salubrizare la strada str. N. Gheorghiu </w:t>
      </w:r>
      <w:r>
        <w:rPr>
          <w:rFonts w:ascii="Tahoma" w:hAnsi="Tahoma" w:cs="Tahoma"/>
          <w:szCs w:val="24"/>
          <w:lang w:val="ro-RO"/>
        </w:rPr>
        <w:t>ș</w:t>
      </w:r>
      <w:r>
        <w:rPr>
          <w:szCs w:val="24"/>
          <w:lang w:val="ro-RO"/>
        </w:rPr>
        <w:t>i parcul Valea Trandafirilor cu participarea Asociaţiei pentru dezvoltarea creativă.</w:t>
      </w:r>
    </w:p>
    <w:p w:rsidR="00A26DE8" w:rsidRDefault="00A26DE8" w:rsidP="00A26DE8">
      <w:pPr>
        <w:pStyle w:val="Listparagraf"/>
        <w:suppressAutoHyphens/>
        <w:spacing w:after="0"/>
        <w:ind w:left="360"/>
        <w:jc w:val="both"/>
        <w:rPr>
          <w:szCs w:val="24"/>
          <w:lang w:val="ro-RO"/>
        </w:rPr>
      </w:pPr>
      <w:r>
        <w:rPr>
          <w:szCs w:val="24"/>
          <w:lang w:val="ro-RO"/>
        </w:rPr>
        <w:t xml:space="preserve">       În continuare Pretura sectorului Centru va conlucra cu serviciile specializate şi gestionarii fondului locativ pentru pregătirea locurilor publice de agrement din teritoriul administrat către sezonul estival 2016, inclusiv cu verificarea fîntînilor publice. </w:t>
      </w:r>
    </w:p>
    <w:p w:rsidR="00A26DE8" w:rsidRDefault="00A26DE8" w:rsidP="00A26DE8">
      <w:pPr>
        <w:pStyle w:val="Listparagraf"/>
        <w:suppressAutoHyphens/>
        <w:spacing w:after="0" w:line="360" w:lineRule="auto"/>
        <w:ind w:left="780"/>
        <w:jc w:val="both"/>
        <w:rPr>
          <w:szCs w:val="24"/>
          <w:lang w:val="ro-RO"/>
        </w:rPr>
      </w:pPr>
    </w:p>
    <w:p w:rsidR="00BE4387" w:rsidRDefault="00BE4387" w:rsidP="00A26DE8">
      <w:pPr>
        <w:spacing w:after="0" w:line="360" w:lineRule="auto"/>
        <w:ind w:firstLine="708"/>
        <w:jc w:val="both"/>
        <w:rPr>
          <w:szCs w:val="24"/>
          <w:lang w:val="ro-RO"/>
        </w:rPr>
      </w:pPr>
    </w:p>
    <w:sectPr w:rsidR="00BE4387" w:rsidSect="00BE438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660"/>
    <w:multiLevelType w:val="hybridMultilevel"/>
    <w:tmpl w:val="46CEC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C4F71"/>
    <w:multiLevelType w:val="hybridMultilevel"/>
    <w:tmpl w:val="D9C61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22991"/>
    <w:multiLevelType w:val="hybridMultilevel"/>
    <w:tmpl w:val="6C86CE5E"/>
    <w:lvl w:ilvl="0" w:tplc="59BE5856">
      <w:start w:val="1"/>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87"/>
    <w:rsid w:val="000C1324"/>
    <w:rsid w:val="00122180"/>
    <w:rsid w:val="001D6BB2"/>
    <w:rsid w:val="002862B4"/>
    <w:rsid w:val="00376CE4"/>
    <w:rsid w:val="00406FE7"/>
    <w:rsid w:val="008714B7"/>
    <w:rsid w:val="008D1149"/>
    <w:rsid w:val="00A26DE8"/>
    <w:rsid w:val="00A53C2B"/>
    <w:rsid w:val="00BE4387"/>
    <w:rsid w:val="00D624EA"/>
    <w:rsid w:val="00D7290C"/>
    <w:rsid w:val="00E03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E4387"/>
    <w:pPr>
      <w:ind w:left="720"/>
      <w:contextualSpacing/>
    </w:pPr>
  </w:style>
  <w:style w:type="paragraph" w:styleId="Frspaiere">
    <w:name w:val="No Spacing"/>
    <w:uiPriority w:val="99"/>
    <w:qFormat/>
    <w:rsid w:val="00BE4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E4387"/>
    <w:pPr>
      <w:ind w:left="720"/>
      <w:contextualSpacing/>
    </w:pPr>
  </w:style>
  <w:style w:type="paragraph" w:styleId="Frspaiere">
    <w:name w:val="No Spacing"/>
    <w:uiPriority w:val="99"/>
    <w:qFormat/>
    <w:rsid w:val="00BE4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8259</Characters>
  <Application>Microsoft Office Word</Application>
  <DocSecurity>0</DocSecurity>
  <Lines>68</Lines>
  <Paragraphs>19</Paragraphs>
  <ScaleCrop>false</ScaleCrop>
  <Company>Primăria mun. Chișinău</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gcupcea</dc:creator>
  <cp:lastModifiedBy>User</cp:lastModifiedBy>
  <cp:revision>2</cp:revision>
  <dcterms:created xsi:type="dcterms:W3CDTF">2016-04-29T09:13:00Z</dcterms:created>
  <dcterms:modified xsi:type="dcterms:W3CDTF">2016-04-29T09:13:00Z</dcterms:modified>
</cp:coreProperties>
</file>