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41" w:rsidRDefault="005877E5" w:rsidP="003D69F8">
      <w:pPr>
        <w:jc w:val="both"/>
        <w:rPr>
          <w:rFonts w:cs="Times New Roman"/>
          <w:sz w:val="28"/>
          <w:szCs w:val="28"/>
        </w:rPr>
      </w:pPr>
      <w:r w:rsidRPr="003D69F8">
        <w:rPr>
          <w:rFonts w:cs="Times New Roman"/>
          <w:b/>
          <w:sz w:val="28"/>
          <w:szCs w:val="28"/>
        </w:rPr>
        <w:t xml:space="preserve">Parteneriatul public-privat </w:t>
      </w:r>
      <w:r w:rsidRPr="003D69F8">
        <w:rPr>
          <w:rFonts w:cs="Times New Roman"/>
          <w:sz w:val="28"/>
          <w:szCs w:val="28"/>
        </w:rPr>
        <w:t>reprezintă o formă de cooperare între autoritățile publice și mediul de afaceri ce se instituie în scopul atragerii de investiţii private pentru realizarea proiectelor de interes public, creşterii eficienţei şi calităţii serviciilor, lucrărilor publice şi altor activităţi de interes public şi utilizării eficiente a patrimoniului public. PPP reprezintă un instrument pentru dezvoltarea pe termen mediu și lung a infrastructurii şi a serviciilor publice, îmbinând avantajele sectorului privat şi ale sectorului public.</w:t>
      </w:r>
    </w:p>
    <w:p w:rsidR="00C3155F" w:rsidRPr="003D69F8" w:rsidRDefault="005877E5" w:rsidP="003D69F8">
      <w:pPr>
        <w:jc w:val="both"/>
        <w:rPr>
          <w:rFonts w:cs="Times New Roman"/>
          <w:sz w:val="28"/>
          <w:szCs w:val="28"/>
        </w:rPr>
      </w:pPr>
      <w:r w:rsidRPr="003D69F8">
        <w:rPr>
          <w:rFonts w:cs="Times New Roman"/>
          <w:sz w:val="28"/>
          <w:szCs w:val="28"/>
        </w:rPr>
        <w:t>Legea cu privire la parteneriatul public-privat nr. 179-XVI din 10.07.2008 a fost adoptată în scopul contribuirii la atragerea de investiţii private pentru realizarea proiectelor de interes public, creşterii eficienţei şi calităţii serviciilor, lucrărilor publice şi altor activităţi de interes public şi utilizării eficiente a patrimoniului public şi a banilor publici. Legea stabilește obligația ca drepturile, taxele, riscurile și beneficiile care decurg din implementarea oricărui PPP să fie echilibrate între sectorul public și partenerul privat, precum și prezumă că selectarea partenerului privat și atribuirea contractelor a avut loc în rezultatul unei proceduri competitive echitabile între ofertanți.</w:t>
      </w:r>
    </w:p>
    <w:p w:rsidR="00C3155F" w:rsidRPr="003D69F8" w:rsidRDefault="00C3155F" w:rsidP="003D69F8">
      <w:pPr>
        <w:jc w:val="both"/>
        <w:rPr>
          <w:rFonts w:cs="Times New Roman"/>
          <w:b/>
          <w:sz w:val="28"/>
          <w:szCs w:val="28"/>
        </w:rPr>
      </w:pPr>
      <w:r w:rsidRPr="003D69F8">
        <w:rPr>
          <w:rFonts w:cs="Times New Roman"/>
          <w:b/>
          <w:sz w:val="28"/>
          <w:szCs w:val="28"/>
        </w:rPr>
        <w:t>Obiectul PPP</w:t>
      </w:r>
    </w:p>
    <w:p w:rsidR="00C3155F" w:rsidRPr="003D69F8" w:rsidRDefault="00C3155F" w:rsidP="003D69F8">
      <w:pPr>
        <w:jc w:val="both"/>
        <w:rPr>
          <w:rFonts w:cs="Times New Roman"/>
          <w:sz w:val="28"/>
          <w:szCs w:val="28"/>
        </w:rPr>
      </w:pPr>
      <w:r w:rsidRPr="003D69F8">
        <w:rPr>
          <w:rFonts w:cs="Times New Roman"/>
          <w:sz w:val="28"/>
          <w:szCs w:val="28"/>
        </w:rPr>
        <w:t>Obiect al PPP poate fi orice bun, lucrare, serviciu public sau orice funcţie realizată de partenerul public cu excepţia celor expres interzise de lege. Parteneriatul public privat se poate constitui pe baza obiectelor infrastructurii şi/sau facilităţilor existente sau poate avea la bază crearea de noi obiecte şi/sau facilităţi de utilitate publică.</w:t>
      </w:r>
    </w:p>
    <w:p w:rsidR="005877E5" w:rsidRPr="003D69F8" w:rsidRDefault="005877E5" w:rsidP="003D69F8">
      <w:pPr>
        <w:jc w:val="both"/>
        <w:rPr>
          <w:rFonts w:cs="Times New Roman"/>
          <w:b/>
          <w:sz w:val="28"/>
          <w:szCs w:val="28"/>
        </w:rPr>
      </w:pPr>
      <w:r w:rsidRPr="003D69F8">
        <w:rPr>
          <w:rFonts w:cs="Times New Roman"/>
          <w:b/>
          <w:sz w:val="28"/>
          <w:szCs w:val="28"/>
        </w:rPr>
        <w:t>Legea n</w:t>
      </w:r>
      <w:r w:rsidR="003D69F8">
        <w:rPr>
          <w:rFonts w:cs="Times New Roman"/>
          <w:b/>
          <w:sz w:val="28"/>
          <w:szCs w:val="28"/>
        </w:rPr>
        <w:t>r. 179/2008 determină următoarel</w:t>
      </w:r>
      <w:r w:rsidRPr="003D69F8">
        <w:rPr>
          <w:rFonts w:cs="Times New Roman"/>
          <w:b/>
          <w:sz w:val="28"/>
          <w:szCs w:val="28"/>
        </w:rPr>
        <w:t xml:space="preserve">e forme de realizare a contractelor PPP: </w:t>
      </w:r>
    </w:p>
    <w:p w:rsidR="005877E5" w:rsidRPr="003D69F8" w:rsidRDefault="005877E5" w:rsidP="003D69F8">
      <w:pPr>
        <w:jc w:val="both"/>
        <w:rPr>
          <w:rFonts w:cs="Times New Roman"/>
          <w:sz w:val="28"/>
          <w:szCs w:val="28"/>
        </w:rPr>
      </w:pPr>
      <w:r w:rsidRPr="003D69F8">
        <w:rPr>
          <w:rFonts w:cs="Times New Roman"/>
          <w:sz w:val="28"/>
          <w:szCs w:val="28"/>
        </w:rPr>
        <w:t xml:space="preserve">• contract de antrepriză și prestări servicii; </w:t>
      </w:r>
    </w:p>
    <w:p w:rsidR="005877E5" w:rsidRPr="003D69F8" w:rsidRDefault="005877E5" w:rsidP="003D69F8">
      <w:pPr>
        <w:jc w:val="both"/>
        <w:rPr>
          <w:rFonts w:cs="Times New Roman"/>
          <w:sz w:val="28"/>
          <w:szCs w:val="28"/>
        </w:rPr>
      </w:pPr>
      <w:r w:rsidRPr="003D69F8">
        <w:rPr>
          <w:rFonts w:cs="Times New Roman"/>
          <w:sz w:val="28"/>
          <w:szCs w:val="28"/>
        </w:rPr>
        <w:t xml:space="preserve">• contract de administrare fiduciară; </w:t>
      </w:r>
    </w:p>
    <w:p w:rsidR="005877E5" w:rsidRPr="003D69F8" w:rsidRDefault="005877E5" w:rsidP="003D69F8">
      <w:pPr>
        <w:jc w:val="both"/>
        <w:rPr>
          <w:rFonts w:cs="Times New Roman"/>
          <w:sz w:val="28"/>
          <w:szCs w:val="28"/>
        </w:rPr>
      </w:pPr>
      <w:r w:rsidRPr="003D69F8">
        <w:rPr>
          <w:rFonts w:cs="Times New Roman"/>
          <w:sz w:val="28"/>
          <w:szCs w:val="28"/>
        </w:rPr>
        <w:t xml:space="preserve">• contract de locațiune / arendă; </w:t>
      </w:r>
    </w:p>
    <w:p w:rsidR="005877E5" w:rsidRPr="003D69F8" w:rsidRDefault="005877E5" w:rsidP="003D69F8">
      <w:pPr>
        <w:jc w:val="both"/>
        <w:rPr>
          <w:rFonts w:cs="Times New Roman"/>
          <w:sz w:val="28"/>
          <w:szCs w:val="28"/>
        </w:rPr>
      </w:pPr>
      <w:r w:rsidRPr="003D69F8">
        <w:rPr>
          <w:rFonts w:cs="Times New Roman"/>
          <w:sz w:val="28"/>
          <w:szCs w:val="28"/>
        </w:rPr>
        <w:t xml:space="preserve">• contract de concesiune; </w:t>
      </w:r>
    </w:p>
    <w:p w:rsidR="00C3155F" w:rsidRPr="003D69F8" w:rsidRDefault="005877E5" w:rsidP="003D69F8">
      <w:pPr>
        <w:jc w:val="both"/>
        <w:rPr>
          <w:rFonts w:cs="Times New Roman"/>
          <w:sz w:val="28"/>
          <w:szCs w:val="28"/>
        </w:rPr>
      </w:pPr>
      <w:r w:rsidRPr="003D69F8">
        <w:rPr>
          <w:rFonts w:cs="Times New Roman"/>
          <w:sz w:val="28"/>
          <w:szCs w:val="28"/>
        </w:rPr>
        <w:t>• contract de so</w:t>
      </w:r>
      <w:r w:rsidR="003D69F8" w:rsidRPr="003D69F8">
        <w:rPr>
          <w:rFonts w:cs="Times New Roman"/>
          <w:sz w:val="28"/>
          <w:szCs w:val="28"/>
        </w:rPr>
        <w:t xml:space="preserve">cietate comercială sau civilă. </w:t>
      </w:r>
      <w:r w:rsidRPr="003D69F8">
        <w:rPr>
          <w:rFonts w:cs="Times New Roman"/>
          <w:sz w:val="28"/>
          <w:szCs w:val="28"/>
        </w:rPr>
        <w:t xml:space="preserve">      </w:t>
      </w:r>
    </w:p>
    <w:p w:rsidR="00C3155F" w:rsidRPr="003D69F8" w:rsidRDefault="00C3155F" w:rsidP="003D69F8">
      <w:pPr>
        <w:jc w:val="both"/>
        <w:rPr>
          <w:rFonts w:cs="Times New Roman"/>
          <w:b/>
          <w:sz w:val="28"/>
          <w:szCs w:val="28"/>
        </w:rPr>
      </w:pPr>
      <w:r w:rsidRPr="003D69F8">
        <w:rPr>
          <w:rFonts w:cs="Times New Roman"/>
          <w:b/>
          <w:sz w:val="28"/>
          <w:szCs w:val="28"/>
        </w:rPr>
        <w:t>Scheme de realizare a contractelor de PPP:</w:t>
      </w:r>
    </w:p>
    <w:p w:rsidR="00C3155F" w:rsidRPr="003D69F8" w:rsidRDefault="00C3155F" w:rsidP="003D69F8">
      <w:pPr>
        <w:spacing w:after="0"/>
        <w:jc w:val="both"/>
        <w:rPr>
          <w:rFonts w:cs="Times New Roman"/>
          <w:sz w:val="28"/>
          <w:szCs w:val="28"/>
        </w:rPr>
      </w:pPr>
      <w:r w:rsidRPr="003D69F8">
        <w:rPr>
          <w:rFonts w:cs="Times New Roman"/>
          <w:sz w:val="28"/>
          <w:szCs w:val="28"/>
        </w:rPr>
        <w:t>proiectare - construcţie - operare</w:t>
      </w:r>
    </w:p>
    <w:p w:rsidR="00C3155F" w:rsidRPr="003D69F8" w:rsidRDefault="00C3155F" w:rsidP="003D69F8">
      <w:pPr>
        <w:spacing w:after="0"/>
        <w:jc w:val="both"/>
        <w:rPr>
          <w:rFonts w:cs="Times New Roman"/>
          <w:sz w:val="28"/>
          <w:szCs w:val="28"/>
        </w:rPr>
      </w:pPr>
      <w:r w:rsidRPr="003D69F8">
        <w:rPr>
          <w:rFonts w:cs="Times New Roman"/>
          <w:sz w:val="28"/>
          <w:szCs w:val="28"/>
        </w:rPr>
        <w:t xml:space="preserve">construcţie - operare - reînnoire </w:t>
      </w:r>
    </w:p>
    <w:p w:rsidR="00C3155F" w:rsidRPr="003D69F8" w:rsidRDefault="00C3155F" w:rsidP="003D69F8">
      <w:pPr>
        <w:spacing w:after="0"/>
        <w:jc w:val="both"/>
        <w:rPr>
          <w:rFonts w:cs="Times New Roman"/>
          <w:sz w:val="28"/>
          <w:szCs w:val="28"/>
        </w:rPr>
      </w:pPr>
      <w:r w:rsidRPr="003D69F8">
        <w:rPr>
          <w:rFonts w:cs="Times New Roman"/>
          <w:sz w:val="28"/>
          <w:szCs w:val="28"/>
        </w:rPr>
        <w:t xml:space="preserve">construcţie - operare - transfer </w:t>
      </w:r>
    </w:p>
    <w:p w:rsidR="00C3155F" w:rsidRPr="003D69F8" w:rsidRDefault="00C3155F" w:rsidP="003D69F8">
      <w:pPr>
        <w:spacing w:after="0"/>
        <w:jc w:val="both"/>
        <w:rPr>
          <w:rFonts w:cs="Times New Roman"/>
          <w:sz w:val="28"/>
          <w:szCs w:val="28"/>
        </w:rPr>
      </w:pPr>
      <w:r w:rsidRPr="003D69F8">
        <w:rPr>
          <w:rFonts w:cs="Times New Roman"/>
          <w:sz w:val="28"/>
          <w:szCs w:val="28"/>
        </w:rPr>
        <w:lastRenderedPageBreak/>
        <w:t xml:space="preserve">construcţie – transfer – operare </w:t>
      </w:r>
    </w:p>
    <w:p w:rsidR="00C3155F" w:rsidRPr="003D69F8" w:rsidRDefault="00C3155F" w:rsidP="003D69F8">
      <w:pPr>
        <w:spacing w:after="0"/>
        <w:jc w:val="both"/>
        <w:rPr>
          <w:rFonts w:cs="Times New Roman"/>
          <w:sz w:val="28"/>
          <w:szCs w:val="28"/>
        </w:rPr>
      </w:pPr>
      <w:r w:rsidRPr="003D69F8">
        <w:rPr>
          <w:rFonts w:cs="Times New Roman"/>
          <w:sz w:val="28"/>
          <w:szCs w:val="28"/>
        </w:rPr>
        <w:t xml:space="preserve">locaţiune - dezvoltare - operare </w:t>
      </w:r>
    </w:p>
    <w:p w:rsidR="00C3155F" w:rsidRPr="003D69F8" w:rsidRDefault="00C3155F" w:rsidP="003D69F8">
      <w:pPr>
        <w:spacing w:after="0"/>
        <w:jc w:val="both"/>
        <w:rPr>
          <w:rFonts w:cs="Times New Roman"/>
          <w:sz w:val="28"/>
          <w:szCs w:val="28"/>
        </w:rPr>
      </w:pPr>
      <w:r w:rsidRPr="003D69F8">
        <w:rPr>
          <w:rFonts w:cs="Times New Roman"/>
          <w:sz w:val="28"/>
          <w:szCs w:val="28"/>
        </w:rPr>
        <w:t xml:space="preserve">reabilitare - operare - transfer </w:t>
      </w:r>
    </w:p>
    <w:p w:rsidR="00C3155F" w:rsidRPr="003D69F8" w:rsidRDefault="00C3155F" w:rsidP="003D69F8">
      <w:pPr>
        <w:spacing w:after="0"/>
        <w:jc w:val="both"/>
        <w:rPr>
          <w:rFonts w:cs="Times New Roman"/>
          <w:sz w:val="28"/>
          <w:szCs w:val="28"/>
        </w:rPr>
      </w:pPr>
      <w:r w:rsidRPr="003D69F8">
        <w:rPr>
          <w:rFonts w:cs="Times New Roman"/>
          <w:sz w:val="28"/>
          <w:szCs w:val="28"/>
        </w:rPr>
        <w:t>alte scheme care neinterzise expres de</w:t>
      </w:r>
      <w:r w:rsidR="006A1FEF" w:rsidRPr="003D69F8">
        <w:rPr>
          <w:rFonts w:cs="Times New Roman"/>
          <w:sz w:val="28"/>
          <w:szCs w:val="28"/>
        </w:rPr>
        <w:t xml:space="preserve"> </w:t>
      </w:r>
      <w:r w:rsidRPr="003D69F8">
        <w:rPr>
          <w:rFonts w:cs="Times New Roman"/>
          <w:sz w:val="28"/>
          <w:szCs w:val="28"/>
        </w:rPr>
        <w:t xml:space="preserve">lege. </w:t>
      </w:r>
    </w:p>
    <w:p w:rsidR="006A1FEF" w:rsidRPr="003D69F8" w:rsidRDefault="006A1FEF" w:rsidP="003D69F8">
      <w:pPr>
        <w:spacing w:after="0"/>
        <w:jc w:val="both"/>
        <w:rPr>
          <w:rFonts w:cs="Times New Roman"/>
          <w:sz w:val="28"/>
          <w:szCs w:val="28"/>
        </w:rPr>
      </w:pPr>
    </w:p>
    <w:p w:rsidR="003D69F8" w:rsidRPr="003D69F8" w:rsidRDefault="003D69F8" w:rsidP="003D69F8">
      <w:pPr>
        <w:spacing w:after="0"/>
        <w:jc w:val="both"/>
        <w:rPr>
          <w:rFonts w:cs="Times New Roman"/>
          <w:sz w:val="28"/>
          <w:szCs w:val="28"/>
        </w:rPr>
      </w:pPr>
      <w:r w:rsidRPr="003D69F8">
        <w:rPr>
          <w:rFonts w:cs="Times New Roman"/>
          <w:sz w:val="28"/>
          <w:szCs w:val="28"/>
        </w:rPr>
        <w:t xml:space="preserve">În conformitate cu cadrul legislativ existent, propunerile parvenite de la agenți economici de inițiere a unui parteneriat public-privat, urmează a fi examinate de către „Grupul de lucru pentru examinarea oportunității expunerii bunurilor imobile și servicii în calitate de obiect al parteneriatului public-privat” (Decizia CMC nr 8/11 din 18.06.2020). </w:t>
      </w:r>
    </w:p>
    <w:p w:rsidR="003D69F8" w:rsidRPr="003D69F8" w:rsidRDefault="003D69F8" w:rsidP="003D69F8">
      <w:pPr>
        <w:spacing w:after="0"/>
        <w:jc w:val="both"/>
        <w:rPr>
          <w:rFonts w:cs="Times New Roman"/>
          <w:sz w:val="28"/>
          <w:szCs w:val="28"/>
        </w:rPr>
      </w:pPr>
      <w:bookmarkStart w:id="0" w:name="_GoBack"/>
      <w:bookmarkEnd w:id="0"/>
    </w:p>
    <w:p w:rsidR="003D69F8" w:rsidRDefault="003D69F8" w:rsidP="003D69F8">
      <w:pPr>
        <w:spacing w:after="0"/>
        <w:jc w:val="both"/>
        <w:rPr>
          <w:rFonts w:cs="Times New Roman"/>
          <w:sz w:val="28"/>
          <w:szCs w:val="28"/>
        </w:rPr>
      </w:pPr>
      <w:r w:rsidRPr="003D69F8">
        <w:rPr>
          <w:rFonts w:cs="Times New Roman"/>
          <w:sz w:val="28"/>
          <w:szCs w:val="28"/>
        </w:rPr>
        <w:t>În cazul acceptării propunerilor de către Grupul de lucru, urmează a fi realizate următoarele etape consecutive de lansare a unui parteneriat public-privat:</w:t>
      </w:r>
    </w:p>
    <w:p w:rsidR="003D69F8" w:rsidRPr="003D69F8" w:rsidRDefault="003D69F8" w:rsidP="003D69F8">
      <w:pPr>
        <w:spacing w:after="0"/>
        <w:jc w:val="both"/>
        <w:rPr>
          <w:rFonts w:cs="Times New Roman"/>
          <w:sz w:val="28"/>
          <w:szCs w:val="28"/>
        </w:rPr>
      </w:pPr>
    </w:p>
    <w:p w:rsidR="003D69F8" w:rsidRPr="003D69F8" w:rsidRDefault="003D69F8" w:rsidP="003D69F8">
      <w:pPr>
        <w:spacing w:after="0"/>
        <w:jc w:val="both"/>
        <w:rPr>
          <w:rFonts w:cs="Times New Roman"/>
          <w:sz w:val="28"/>
          <w:szCs w:val="28"/>
        </w:rPr>
      </w:pPr>
      <w:r>
        <w:rPr>
          <w:rFonts w:cs="Times New Roman"/>
          <w:sz w:val="28"/>
          <w:szCs w:val="28"/>
        </w:rPr>
        <w:t xml:space="preserve">•  </w:t>
      </w:r>
      <w:r w:rsidRPr="003D69F8">
        <w:rPr>
          <w:rFonts w:cs="Times New Roman"/>
          <w:sz w:val="28"/>
          <w:szCs w:val="28"/>
        </w:rPr>
        <w:t>aprobarea și includerea în calitate de obiect al parteneriatului public-privat în lista proiectelor investiționale ale</w:t>
      </w:r>
      <w:r w:rsidR="00547EEC">
        <w:rPr>
          <w:rFonts w:cs="Times New Roman"/>
          <w:sz w:val="28"/>
          <w:szCs w:val="28"/>
        </w:rPr>
        <w:t xml:space="preserve"> municipiului Chişinău (în cazul în care obiectul propus</w:t>
      </w:r>
      <w:r w:rsidRPr="003D69F8">
        <w:rPr>
          <w:rFonts w:cs="Times New Roman"/>
          <w:sz w:val="28"/>
          <w:szCs w:val="28"/>
        </w:rPr>
        <w:t xml:space="preserve"> nu este aprobat prin Decizia Consiliului municipal Chişinău nr. 17/4 din 01.10.2020 „Cu privire la aprobarea listei şi iniţierea procedurii de promovare şi lansare a proiectelor investiţionale propuse spre implementare prin parteneriat public-privat”);</w:t>
      </w:r>
    </w:p>
    <w:p w:rsidR="003D69F8" w:rsidRPr="003D69F8" w:rsidRDefault="003D69F8" w:rsidP="003D69F8">
      <w:pPr>
        <w:spacing w:after="0"/>
        <w:jc w:val="both"/>
        <w:rPr>
          <w:rFonts w:cs="Times New Roman"/>
          <w:sz w:val="28"/>
          <w:szCs w:val="28"/>
        </w:rPr>
      </w:pPr>
      <w:r>
        <w:rPr>
          <w:rFonts w:cs="Times New Roman"/>
          <w:sz w:val="28"/>
          <w:szCs w:val="28"/>
        </w:rPr>
        <w:t xml:space="preserve">•  </w:t>
      </w:r>
      <w:r w:rsidRPr="003D69F8">
        <w:rPr>
          <w:rFonts w:cs="Times New Roman"/>
          <w:sz w:val="28"/>
          <w:szCs w:val="28"/>
        </w:rPr>
        <w:t>elaborarea Studiului de Fezabilitate și avizarea lui la Agenţia Proprietăţii Publice a Republicii Moldova;</w:t>
      </w:r>
    </w:p>
    <w:p w:rsidR="003D69F8" w:rsidRPr="003D69F8" w:rsidRDefault="003D69F8" w:rsidP="003D69F8">
      <w:pPr>
        <w:spacing w:after="0"/>
        <w:jc w:val="both"/>
        <w:rPr>
          <w:rFonts w:cs="Times New Roman"/>
          <w:sz w:val="28"/>
          <w:szCs w:val="28"/>
        </w:rPr>
      </w:pPr>
      <w:r>
        <w:rPr>
          <w:rFonts w:cs="Times New Roman"/>
          <w:sz w:val="28"/>
          <w:szCs w:val="28"/>
        </w:rPr>
        <w:t xml:space="preserve">• </w:t>
      </w:r>
      <w:r w:rsidR="00547EEC">
        <w:rPr>
          <w:rFonts w:cs="Times New Roman"/>
          <w:sz w:val="28"/>
          <w:szCs w:val="28"/>
        </w:rPr>
        <w:t xml:space="preserve">înaintarea </w:t>
      </w:r>
      <w:r w:rsidRPr="003D69F8">
        <w:rPr>
          <w:rFonts w:cs="Times New Roman"/>
          <w:sz w:val="28"/>
          <w:szCs w:val="28"/>
        </w:rPr>
        <w:t>către Consiliul municipal Chișinău</w:t>
      </w:r>
      <w:r w:rsidR="00547EEC">
        <w:rPr>
          <w:rFonts w:cs="Times New Roman"/>
          <w:sz w:val="28"/>
          <w:szCs w:val="28"/>
        </w:rPr>
        <w:t xml:space="preserve"> pentru aprobarea </w:t>
      </w:r>
      <w:r w:rsidRPr="003D69F8">
        <w:rPr>
          <w:rFonts w:cs="Times New Roman"/>
          <w:sz w:val="28"/>
          <w:szCs w:val="28"/>
        </w:rPr>
        <w:t xml:space="preserve">obiectului, condițiilor de realizare a parteneriatului public-privat și a Comisiei de selectare a partenerului privat; </w:t>
      </w:r>
    </w:p>
    <w:p w:rsidR="003D69F8" w:rsidRPr="003D69F8" w:rsidRDefault="003D69F8" w:rsidP="003D69F8">
      <w:pPr>
        <w:spacing w:after="0"/>
        <w:jc w:val="both"/>
        <w:rPr>
          <w:rFonts w:cs="Times New Roman"/>
          <w:sz w:val="28"/>
          <w:szCs w:val="28"/>
        </w:rPr>
      </w:pPr>
      <w:r>
        <w:rPr>
          <w:rFonts w:cs="Times New Roman"/>
          <w:sz w:val="28"/>
          <w:szCs w:val="28"/>
        </w:rPr>
        <w:t xml:space="preserve">•  </w:t>
      </w:r>
      <w:r w:rsidRPr="003D69F8">
        <w:rPr>
          <w:rFonts w:cs="Times New Roman"/>
          <w:sz w:val="28"/>
          <w:szCs w:val="28"/>
        </w:rPr>
        <w:t>elaborarea documentaţiei necesare organizării concursului public de selectare a partenerului privat (comunicatul informativ, caietul de sarcini pentru realizarea proiectului de parteneriat public-privat, proiectul de contract, publicarea în Monitorul Oficial);</w:t>
      </w:r>
    </w:p>
    <w:p w:rsidR="003D69F8" w:rsidRPr="003D69F8" w:rsidRDefault="003D69F8" w:rsidP="003D69F8">
      <w:pPr>
        <w:spacing w:after="0"/>
        <w:jc w:val="both"/>
        <w:rPr>
          <w:rFonts w:cs="Times New Roman"/>
          <w:sz w:val="28"/>
          <w:szCs w:val="28"/>
        </w:rPr>
      </w:pPr>
      <w:r>
        <w:rPr>
          <w:rFonts w:cs="Times New Roman"/>
          <w:sz w:val="28"/>
          <w:szCs w:val="28"/>
        </w:rPr>
        <w:t xml:space="preserve">•  </w:t>
      </w:r>
      <w:r w:rsidRPr="003D69F8">
        <w:rPr>
          <w:rFonts w:cs="Times New Roman"/>
          <w:sz w:val="28"/>
          <w:szCs w:val="28"/>
        </w:rPr>
        <w:t>organizarea concursului public propriu zis de selectare a partenerului privat;</w:t>
      </w:r>
    </w:p>
    <w:p w:rsidR="003D69F8" w:rsidRPr="003D69F8" w:rsidRDefault="003D69F8" w:rsidP="003D69F8">
      <w:pPr>
        <w:spacing w:after="0"/>
        <w:jc w:val="both"/>
        <w:rPr>
          <w:rFonts w:cs="Times New Roman"/>
          <w:sz w:val="28"/>
          <w:szCs w:val="28"/>
        </w:rPr>
      </w:pPr>
      <w:r>
        <w:rPr>
          <w:rFonts w:cs="Times New Roman"/>
          <w:sz w:val="28"/>
          <w:szCs w:val="28"/>
        </w:rPr>
        <w:t xml:space="preserve">•  </w:t>
      </w:r>
      <w:r w:rsidRPr="003D69F8">
        <w:rPr>
          <w:rFonts w:cs="Times New Roman"/>
          <w:sz w:val="28"/>
          <w:szCs w:val="28"/>
        </w:rPr>
        <w:t>semnarea contractului de parteneriat public-privat cu câștigătorul concursului;</w:t>
      </w:r>
    </w:p>
    <w:p w:rsidR="003D69F8" w:rsidRPr="003D69F8" w:rsidRDefault="003D69F8" w:rsidP="003D69F8">
      <w:pPr>
        <w:spacing w:after="0"/>
        <w:jc w:val="both"/>
        <w:rPr>
          <w:rFonts w:cs="Times New Roman"/>
          <w:sz w:val="28"/>
          <w:szCs w:val="28"/>
        </w:rPr>
      </w:pPr>
      <w:r>
        <w:rPr>
          <w:rFonts w:cs="Times New Roman"/>
          <w:sz w:val="28"/>
          <w:szCs w:val="28"/>
        </w:rPr>
        <w:t xml:space="preserve">•  </w:t>
      </w:r>
      <w:r w:rsidRPr="003D69F8">
        <w:rPr>
          <w:rFonts w:cs="Times New Roman"/>
          <w:sz w:val="28"/>
          <w:szCs w:val="28"/>
        </w:rPr>
        <w:t>derularea proiectului de parteneriat public-privat.</w:t>
      </w:r>
    </w:p>
    <w:p w:rsidR="003D69F8" w:rsidRDefault="003D69F8" w:rsidP="003D69F8">
      <w:pPr>
        <w:spacing w:after="0"/>
        <w:jc w:val="both"/>
        <w:rPr>
          <w:rFonts w:cs="Times New Roman"/>
          <w:sz w:val="28"/>
          <w:szCs w:val="28"/>
        </w:rPr>
      </w:pPr>
    </w:p>
    <w:p w:rsidR="003D69F8" w:rsidRPr="003D69F8" w:rsidRDefault="003D69F8" w:rsidP="003D69F8">
      <w:pPr>
        <w:spacing w:after="0"/>
        <w:jc w:val="both"/>
        <w:rPr>
          <w:rFonts w:cs="Times New Roman"/>
          <w:sz w:val="28"/>
          <w:szCs w:val="28"/>
        </w:rPr>
      </w:pPr>
      <w:r w:rsidRPr="003D69F8">
        <w:rPr>
          <w:rFonts w:cs="Times New Roman"/>
          <w:sz w:val="28"/>
          <w:szCs w:val="28"/>
        </w:rPr>
        <w:t>Din considerentele că etapele de realizare a proiectelor investiționale prin procedura de parteneriat public-privat de la inițiere, până la atribuire a contractelor de parteneriat public privat, sunt complexe, termenul de inițiere și lansare a unui proiect investițional prin PPP constituie de la 150 până la 210 zile.</w:t>
      </w:r>
    </w:p>
    <w:p w:rsidR="003D69F8" w:rsidRPr="003D69F8" w:rsidRDefault="003D69F8" w:rsidP="003D69F8">
      <w:pPr>
        <w:spacing w:after="0"/>
        <w:jc w:val="both"/>
        <w:rPr>
          <w:rFonts w:cs="Times New Roman"/>
          <w:sz w:val="28"/>
          <w:szCs w:val="28"/>
        </w:rPr>
      </w:pPr>
    </w:p>
    <w:p w:rsidR="003D69F8" w:rsidRPr="003D69F8" w:rsidRDefault="003D69F8" w:rsidP="003D69F8">
      <w:pPr>
        <w:jc w:val="both"/>
        <w:rPr>
          <w:rFonts w:cs="Times New Roman"/>
          <w:sz w:val="28"/>
          <w:szCs w:val="28"/>
        </w:rPr>
      </w:pPr>
      <w:r>
        <w:rPr>
          <w:rFonts w:cs="Times New Roman"/>
          <w:sz w:val="28"/>
          <w:szCs w:val="28"/>
        </w:rPr>
        <w:t xml:space="preserve">     </w:t>
      </w:r>
    </w:p>
    <w:p w:rsidR="00AA78D6" w:rsidRPr="003D69F8" w:rsidRDefault="00AA78D6" w:rsidP="003D69F8">
      <w:pPr>
        <w:jc w:val="both"/>
        <w:rPr>
          <w:rFonts w:cs="Times New Roman"/>
          <w:sz w:val="28"/>
          <w:szCs w:val="28"/>
        </w:rPr>
      </w:pPr>
      <w:r w:rsidRPr="003D69F8">
        <w:rPr>
          <w:rFonts w:cs="Times New Roman"/>
          <w:b/>
          <w:sz w:val="28"/>
          <w:szCs w:val="28"/>
        </w:rPr>
        <w:lastRenderedPageBreak/>
        <w:t>Princi</w:t>
      </w:r>
      <w:r w:rsidR="006A1FEF" w:rsidRPr="003D69F8">
        <w:rPr>
          <w:rFonts w:cs="Times New Roman"/>
          <w:b/>
          <w:sz w:val="28"/>
          <w:szCs w:val="28"/>
        </w:rPr>
        <w:t>piile PPP în Republica Moldova</w:t>
      </w:r>
      <w:r w:rsidR="006A1FEF" w:rsidRPr="003D69F8">
        <w:rPr>
          <w:rFonts w:cs="Times New Roman"/>
          <w:sz w:val="28"/>
          <w:szCs w:val="28"/>
        </w:rPr>
        <w:t>:</w:t>
      </w:r>
    </w:p>
    <w:p w:rsidR="00AA78D6" w:rsidRPr="003D69F8" w:rsidRDefault="00AA78D6" w:rsidP="003D69F8">
      <w:pPr>
        <w:spacing w:after="0"/>
        <w:jc w:val="both"/>
        <w:rPr>
          <w:rFonts w:cs="Times New Roman"/>
          <w:sz w:val="28"/>
          <w:szCs w:val="28"/>
        </w:rPr>
      </w:pPr>
      <w:r w:rsidRPr="003D69F8">
        <w:rPr>
          <w:rFonts w:cs="Times New Roman"/>
          <w:sz w:val="28"/>
          <w:szCs w:val="28"/>
        </w:rPr>
        <w:t>Egalităţii în tratarea şi alegerii partenerilor, imparţialitate şi nediscriminare;</w:t>
      </w:r>
    </w:p>
    <w:p w:rsidR="00AA78D6" w:rsidRPr="003D69F8" w:rsidRDefault="00AA78D6" w:rsidP="003D69F8">
      <w:pPr>
        <w:spacing w:after="0"/>
        <w:jc w:val="both"/>
        <w:rPr>
          <w:rFonts w:cs="Times New Roman"/>
          <w:sz w:val="28"/>
          <w:szCs w:val="28"/>
        </w:rPr>
      </w:pPr>
      <w:r w:rsidRPr="003D69F8">
        <w:rPr>
          <w:rFonts w:cs="Times New Roman"/>
          <w:sz w:val="28"/>
          <w:szCs w:val="28"/>
        </w:rPr>
        <w:t>Transparenţă;</w:t>
      </w:r>
    </w:p>
    <w:p w:rsidR="00AA78D6" w:rsidRPr="003D69F8" w:rsidRDefault="00AA78D6" w:rsidP="003D69F8">
      <w:pPr>
        <w:spacing w:after="0"/>
        <w:jc w:val="both"/>
        <w:rPr>
          <w:rFonts w:cs="Times New Roman"/>
          <w:sz w:val="28"/>
          <w:szCs w:val="28"/>
        </w:rPr>
      </w:pPr>
      <w:r w:rsidRPr="003D69F8">
        <w:rPr>
          <w:rFonts w:cs="Times New Roman"/>
          <w:sz w:val="28"/>
          <w:szCs w:val="28"/>
        </w:rPr>
        <w:t>Echilibru;</w:t>
      </w:r>
    </w:p>
    <w:p w:rsidR="00AA78D6" w:rsidRPr="003D69F8" w:rsidRDefault="00AA78D6" w:rsidP="003D69F8">
      <w:pPr>
        <w:spacing w:after="0"/>
        <w:jc w:val="both"/>
        <w:rPr>
          <w:rFonts w:cs="Times New Roman"/>
          <w:sz w:val="28"/>
          <w:szCs w:val="28"/>
        </w:rPr>
      </w:pPr>
      <w:r w:rsidRPr="003D69F8">
        <w:rPr>
          <w:rFonts w:cs="Times New Roman"/>
          <w:sz w:val="28"/>
          <w:szCs w:val="28"/>
        </w:rPr>
        <w:t>Acordare de compensaţii;</w:t>
      </w:r>
    </w:p>
    <w:p w:rsidR="00AA78D6" w:rsidRPr="003D69F8" w:rsidRDefault="00AA78D6" w:rsidP="003D69F8">
      <w:pPr>
        <w:spacing w:after="0"/>
        <w:jc w:val="both"/>
        <w:rPr>
          <w:rFonts w:cs="Times New Roman"/>
          <w:sz w:val="28"/>
          <w:szCs w:val="28"/>
        </w:rPr>
      </w:pPr>
      <w:r w:rsidRPr="003D69F8">
        <w:rPr>
          <w:rFonts w:cs="Times New Roman"/>
          <w:sz w:val="28"/>
          <w:szCs w:val="28"/>
        </w:rPr>
        <w:t>Cooperare;</w:t>
      </w:r>
    </w:p>
    <w:p w:rsidR="003D69F8" w:rsidRPr="003D69F8" w:rsidRDefault="003D69F8" w:rsidP="003D69F8">
      <w:pPr>
        <w:spacing w:after="0"/>
        <w:jc w:val="both"/>
        <w:rPr>
          <w:rFonts w:cs="Times New Roman"/>
          <w:sz w:val="28"/>
          <w:szCs w:val="28"/>
        </w:rPr>
      </w:pPr>
      <w:r>
        <w:rPr>
          <w:rFonts w:cs="Times New Roman"/>
          <w:sz w:val="28"/>
          <w:szCs w:val="28"/>
        </w:rPr>
        <w:t>Libertăţi contractuale.</w:t>
      </w:r>
    </w:p>
    <w:p w:rsidR="003D69F8" w:rsidRPr="000D282F" w:rsidRDefault="003D69F8" w:rsidP="003D69F8">
      <w:pPr>
        <w:jc w:val="both"/>
        <w:rPr>
          <w:rFonts w:cs="Times New Roman"/>
          <w:sz w:val="28"/>
          <w:szCs w:val="28"/>
        </w:rPr>
      </w:pPr>
    </w:p>
    <w:p w:rsidR="008667F4" w:rsidRPr="008667F4" w:rsidRDefault="008667F4" w:rsidP="008667F4">
      <w:pPr>
        <w:spacing w:after="0" w:line="240" w:lineRule="auto"/>
        <w:jc w:val="both"/>
        <w:rPr>
          <w:rFonts w:cs="Times New Roman"/>
          <w:sz w:val="28"/>
          <w:szCs w:val="28"/>
        </w:rPr>
      </w:pPr>
    </w:p>
    <w:p w:rsidR="008667F4" w:rsidRPr="008667F4" w:rsidRDefault="008667F4" w:rsidP="008667F4">
      <w:pPr>
        <w:spacing w:after="0" w:line="240" w:lineRule="auto"/>
        <w:jc w:val="both"/>
        <w:rPr>
          <w:rFonts w:cs="Times New Roman"/>
          <w:sz w:val="28"/>
          <w:szCs w:val="28"/>
        </w:rPr>
      </w:pPr>
    </w:p>
    <w:p w:rsidR="008667F4" w:rsidRPr="008667F4" w:rsidRDefault="008667F4" w:rsidP="008667F4">
      <w:pPr>
        <w:spacing w:after="0" w:line="240" w:lineRule="auto"/>
        <w:jc w:val="both"/>
        <w:rPr>
          <w:rFonts w:cs="Times New Roman"/>
          <w:sz w:val="28"/>
          <w:szCs w:val="28"/>
        </w:rPr>
      </w:pPr>
    </w:p>
    <w:p w:rsidR="008667F4" w:rsidRPr="008667F4" w:rsidRDefault="008667F4" w:rsidP="008667F4">
      <w:pPr>
        <w:spacing w:after="0" w:line="240" w:lineRule="auto"/>
        <w:jc w:val="both"/>
        <w:rPr>
          <w:rFonts w:cs="Times New Roman"/>
          <w:sz w:val="28"/>
          <w:szCs w:val="28"/>
        </w:rPr>
      </w:pPr>
    </w:p>
    <w:p w:rsidR="006A1FEF" w:rsidRPr="003D69F8" w:rsidRDefault="006A1FEF" w:rsidP="003D69F8">
      <w:pPr>
        <w:spacing w:after="0" w:line="240" w:lineRule="auto"/>
        <w:jc w:val="both"/>
        <w:rPr>
          <w:rFonts w:cs="Times New Roman"/>
          <w:sz w:val="28"/>
          <w:szCs w:val="28"/>
        </w:rPr>
      </w:pPr>
    </w:p>
    <w:p w:rsidR="00AA78D6" w:rsidRPr="003D69F8" w:rsidRDefault="00AA78D6" w:rsidP="003D69F8">
      <w:pPr>
        <w:spacing w:after="0"/>
        <w:jc w:val="both"/>
        <w:rPr>
          <w:rFonts w:cs="Times New Roman"/>
          <w:sz w:val="28"/>
          <w:szCs w:val="28"/>
        </w:rPr>
      </w:pPr>
    </w:p>
    <w:sectPr w:rsidR="00AA78D6" w:rsidRPr="003D6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9"/>
        <w:szCs w:val="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E"/>
    <w:rsid w:val="00056E10"/>
    <w:rsid w:val="000D282F"/>
    <w:rsid w:val="001E149E"/>
    <w:rsid w:val="003D69F8"/>
    <w:rsid w:val="005341CF"/>
    <w:rsid w:val="00547EEC"/>
    <w:rsid w:val="005877E5"/>
    <w:rsid w:val="006758AD"/>
    <w:rsid w:val="006A1FEF"/>
    <w:rsid w:val="008667F4"/>
    <w:rsid w:val="009B4E41"/>
    <w:rsid w:val="00AA78D6"/>
    <w:rsid w:val="00C3155F"/>
    <w:rsid w:val="00C75F0E"/>
    <w:rsid w:val="00C93495"/>
    <w:rsid w:val="00FE1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F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86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0D282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D2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F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86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0D282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D2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3809</Characters>
  <Application>Microsoft Office Word</Application>
  <DocSecurity>0</DocSecurity>
  <Lines>31</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Sirbu</dc:creator>
  <cp:lastModifiedBy>Procopciuc Alina</cp:lastModifiedBy>
  <cp:revision>2</cp:revision>
  <cp:lastPrinted>2021-11-17T14:56:00Z</cp:lastPrinted>
  <dcterms:created xsi:type="dcterms:W3CDTF">2021-12-01T07:31:00Z</dcterms:created>
  <dcterms:modified xsi:type="dcterms:W3CDTF">2021-12-01T07:31:00Z</dcterms:modified>
</cp:coreProperties>
</file>