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A" w:rsidRPr="00EF4DBC" w:rsidRDefault="0037367C" w:rsidP="00006E3A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6E3A"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APROBAT:</w:t>
      </w:r>
    </w:p>
    <w:p w:rsidR="00006E3A" w:rsidRPr="00EF4DBC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Primar general al</w:t>
      </w:r>
    </w:p>
    <w:p w:rsidR="00006E3A" w:rsidRPr="00EF4DBC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municipiului Chişinău</w:t>
      </w:r>
    </w:p>
    <w:p w:rsidR="00006E3A" w:rsidRPr="00EF4DBC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Dorin Chirtoacă___________</w:t>
      </w:r>
    </w:p>
    <w:p w:rsidR="00006E3A" w:rsidRPr="0088141E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6E3A" w:rsidRPr="00EF4DBC" w:rsidRDefault="00006E3A" w:rsidP="0000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RAPORTUL</w:t>
      </w:r>
    </w:p>
    <w:p w:rsidR="00006E3A" w:rsidRPr="00EF4DBC" w:rsidRDefault="00006E3A" w:rsidP="0000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ACTIVITATE</w:t>
      </w:r>
    </w:p>
    <w:p w:rsidR="00006E3A" w:rsidRPr="00EF4DBC" w:rsidRDefault="00006E3A" w:rsidP="0000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   DIRECŢIEI CULTURĂ</w:t>
      </w:r>
    </w:p>
    <w:p w:rsidR="00006E3A" w:rsidRPr="00331020" w:rsidRDefault="00006E3A" w:rsidP="0000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F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06E3A" w:rsidRPr="00EF4DBC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08" w:type="dxa"/>
        <w:tblLayout w:type="fixed"/>
        <w:tblLook w:val="01E0"/>
      </w:tblPr>
      <w:tblGrid>
        <w:gridCol w:w="2148"/>
        <w:gridCol w:w="228"/>
        <w:gridCol w:w="3388"/>
        <w:gridCol w:w="156"/>
        <w:gridCol w:w="1701"/>
        <w:gridCol w:w="1418"/>
        <w:gridCol w:w="141"/>
        <w:gridCol w:w="1701"/>
        <w:gridCol w:w="3402"/>
        <w:gridCol w:w="1125"/>
      </w:tblGrid>
      <w:tr w:rsidR="00006E3A" w:rsidRPr="00006E3A" w:rsidTr="00AC74E7">
        <w:tc>
          <w:tcPr>
            <w:tcW w:w="15408" w:type="dxa"/>
            <w:gridSpan w:val="1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Obiectivul nr.1   :         Asigurarea managementului  entităţii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Acţiuni</w:t>
            </w:r>
          </w:p>
        </w:tc>
        <w:tc>
          <w:tcPr>
            <w:tcW w:w="3388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Subacţiuni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Indicator de produs/rezultat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Termen de realizare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Respon-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sabil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Nivel de realizare/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Descriere succintă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Punctaj auto-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evaluare</w:t>
            </w:r>
          </w:p>
        </w:tc>
      </w:tr>
      <w:tr w:rsidR="00006E3A" w:rsidRPr="00006E3A" w:rsidTr="00AC74E7">
        <w:tc>
          <w:tcPr>
            <w:tcW w:w="2376" w:type="dxa"/>
            <w:gridSpan w:val="2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Asigurarea şi eficientizarea activităţii </w:t>
            </w:r>
          </w:p>
        </w:tc>
        <w:tc>
          <w:tcPr>
            <w:tcW w:w="3388" w:type="dxa"/>
          </w:tcPr>
          <w:p w:rsidR="00006E3A" w:rsidRPr="00006E3A" w:rsidRDefault="00006E3A" w:rsidP="00AC74E7">
            <w:pPr>
              <w:pStyle w:val="a4"/>
              <w:tabs>
                <w:tab w:val="left" w:pos="708"/>
              </w:tabs>
              <w:rPr>
                <w:b/>
                <w:sz w:val="18"/>
                <w:szCs w:val="18"/>
                <w:lang w:val="it-IT"/>
              </w:rPr>
            </w:pPr>
            <w:r w:rsidRPr="00006E3A">
              <w:rPr>
                <w:sz w:val="18"/>
                <w:szCs w:val="18"/>
                <w:lang w:val="ro-RO"/>
              </w:rPr>
              <w:t>1.1.1.</w:t>
            </w:r>
            <w:r w:rsidRPr="00006E3A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006E3A">
              <w:rPr>
                <w:sz w:val="18"/>
                <w:szCs w:val="18"/>
                <w:lang w:val="ro-RO"/>
              </w:rPr>
              <w:t xml:space="preserve">Elaborarea programului </w:t>
            </w:r>
            <w:r w:rsidRPr="00006E3A">
              <w:rPr>
                <w:sz w:val="18"/>
                <w:szCs w:val="18"/>
              </w:rPr>
              <w:t xml:space="preserve">de </w:t>
            </w:r>
            <w:proofErr w:type="spellStart"/>
            <w:r w:rsidRPr="00006E3A">
              <w:rPr>
                <w:sz w:val="18"/>
                <w:szCs w:val="18"/>
              </w:rPr>
              <w:t>manifestări</w:t>
            </w:r>
            <w:proofErr w:type="spellEnd"/>
            <w:r w:rsidRPr="00006E3A">
              <w:rPr>
                <w:sz w:val="18"/>
                <w:szCs w:val="18"/>
              </w:rPr>
              <w:t xml:space="preserve"> cultural - </w:t>
            </w:r>
            <w:proofErr w:type="spellStart"/>
            <w:r w:rsidRPr="00006E3A">
              <w:rPr>
                <w:sz w:val="18"/>
                <w:szCs w:val="18"/>
              </w:rPr>
              <w:t>artistice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Program de manifestări  elaborat şi aprobat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ianuarie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Mursa Violeta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Programul de manifestări a fost elaborat şi aprobat prin decizia CMC nr.1/3 din 17.03.2015;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Elaborarea proiectelor  de dispoziţii în domeniu.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dispoziţii elaborate şi aprobate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Scurtu Liliana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elaborate şi aprobate 21 dispoziţii;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elaborate şi aprobate 15 dispoziţii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E3A" w:rsidRPr="00006E3A" w:rsidTr="00AC74E7">
        <w:tc>
          <w:tcPr>
            <w:tcW w:w="2376" w:type="dxa"/>
            <w:gridSpan w:val="2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006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Elaborarea ordinelor privind activitatea  de bază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Nr.de ordine elaborate şi aprobate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Scurtu Liliana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perfectate şi aprobate 46 ordine;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perfectate şi aprobate 21 ordine;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1.1.4. Asigurarea evidenţei şi controlul executării documentelor   instituţiilor ierarhic superioare, deciziilor, dispoziţiilor, petiţiilor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Evidenţa şi controlul asupra executării documentelor  executat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Scurtu Liliana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înregistrate şi examinate 161 documente;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înregistrate şi examinate 312 documente;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1.1.5. Efectuarea unui control asupra respectării prevederilor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actelor normative în domeniul resurselor umane şi  ţinerii lucrărilor de secretariat în instituţiile din subordine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de instituţii controlate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Cabac Viorica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Scurtu Liliana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A fost efectuat control în 7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instituţii: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5 şcoli de muzică şi arte, biblioteca municipală  şi clubul „Orion”;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 Asigurarea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managementului resurselor umane</w:t>
            </w: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006E3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procedurilor administrative de personal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Proceduri implementate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Cabac Viorica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Procedurile privind personalul au fost realizate în conformitate cu legislaţia în vigoare;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implementate următoarele proceduri administrative de personal: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 proceduri de evaluare a performanţelor profesionale a funcţionarilor publici;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 proceduri de personal  cu privire la motivarea şi menţinerea resuselor umane;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 proceduri de angajare, transfer, concediere;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376" w:type="dxa"/>
            <w:gridSpan w:val="2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1.3. Asigurarea dezvoltării profesionale şi formării continue a personalului</w:t>
            </w: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1.2.2. Identificarea necesităţilor de instruire a funcţionarilor publici, specialiştilor, cadrelor didactice, cadrelor bibliotecare şi planificarea activităţilor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Necesităţi identificate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Cabac Viorica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Necesităţile de instruire au fost identificate;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1.2.3. </w:t>
            </w:r>
            <w:r w:rsidRPr="00006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Elaborarea Planului anual de dezvoltare profesională, reieşind din informaţia sistematizată privind necesităţile stabilite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Plan anual de dezvoltare profesională elaborat şi aprobat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Cabac Viorica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Mitriuc Stela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Harjevschi M.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Planul de dezvoltare profesională a fost elaborat şi aprobat;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1.2.4. Delegarea funcţionarilor </w:t>
            </w:r>
            <w:r w:rsidRPr="00006E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publici la instruire şi perfecţionare la AAP  şi raportarea privind rezultatele activităţilor de instruire externă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Nr.de </w:t>
            </w:r>
            <w:proofErr w:type="spellStart"/>
            <w:proofErr w:type="gram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functionari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instruiţi</w:t>
            </w:r>
            <w:proofErr w:type="spellEnd"/>
            <w:proofErr w:type="gram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nr.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</w:t>
            </w:r>
            <w:proofErr w:type="spellEnd"/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instruiri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efectuate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Cabac Viorica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REALIZAT PARŢIAL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 instruiţi 7 funcţionari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efectuate 9 instruiri interne;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E3A" w:rsidRPr="00006E3A" w:rsidTr="00AC74E7">
        <w:tc>
          <w:tcPr>
            <w:tcW w:w="2376" w:type="dxa"/>
            <w:gridSpan w:val="2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1.2.5. Organizarea instruirii specialiştilor, a cadrelor didactice şi bibliotecare  în alte instituţii de instruire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persoane instruite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Cabac Viorica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Mitriuc Stela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Harjevschi M.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instruite: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44 cadre didactice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674 cadre bibliotecare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 specialişti principali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instruite: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114 cadre didactice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467 cadre bibliotecare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1.4. Organizarea şi desfăşurarea procedurilor pentru ocuparea funcţiilor vacante de directori a instituţiilor de învăţământ artistic extraşcolar</w:t>
            </w: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1.4.1.Stabilirea  cerinţelor faţă de func</w:t>
            </w:r>
            <w:r w:rsidRPr="00006E3A">
              <w:rPr>
                <w:rFonts w:ascii="Cambria Math" w:hAnsi="Cambria Math" w:cs="Times New Roman"/>
                <w:sz w:val="18"/>
                <w:szCs w:val="18"/>
                <w:lang w:val="it-IT"/>
              </w:rPr>
              <w:t>ț</w:t>
            </w:r>
            <w:r w:rsidRPr="00006E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iile vacante. Desfă</w:t>
            </w:r>
            <w:r w:rsidRPr="00006E3A">
              <w:rPr>
                <w:rFonts w:ascii="Cambria Math" w:hAnsi="Cambria Math" w:cs="Times New Roman"/>
                <w:sz w:val="18"/>
                <w:szCs w:val="18"/>
                <w:lang w:val="it-IT"/>
              </w:rPr>
              <w:t>ș</w:t>
            </w:r>
            <w:r w:rsidRPr="00006E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urarea procedurilor de recrutare. Organizarea concursului conform cerinelor reglementatorii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Nr. de concursuri organizate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Nr. de persoane angajate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Cabac Viorica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Au fost stabilite cerinţele faţă de funcţia de vacantă director al Şcolii de arte ”Alexei Stârcea”;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A fost organizat concursul privind ocuparea funcţiei vacante director;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A fost numit în funcţie directorul Şcolii de arte ”Alexei Stârcea”;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1.5. Asigurarea managementului financiar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1.5.1. Analiza activităţii economico-financiare a  instituţiei, generalizarea şi întocmirea dărilor de seamă privind executarea planurilor financiare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Dările de seamă întocmite  şi prezentate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trimestrial, semestrial, anual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Dările de seamă au fost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întocmite şi prezentate în termenele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stabilite;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Dările de seamă au fost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întocmite şi prezentate în termenele stabilite;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1.5.2. Prezentarea Raportului pentru anul 2014, privind executarea devizelor de venituri şi cheltuieli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Raportul privind executarea devizelor prezentat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25.01.2015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Raportul pentru anul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2014 a fost întocmit şi prezentat în termenele stabilite;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1.5.3. Întocmirea Raportului pentru I semestru,  2015 privind executarea devizelor de venituri şi cheltuieli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Raportul pentru I semestru întocmit şi prezentat 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Raportul pentru I semestru a fost întocmit şi prezentat;  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1.5.4. Elaborarea proiectului bugetului Direcţiei pentru 2016 şi estimarea pentru anii 2017-2018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Proiectul bugetului elaborat şi prezentat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iulie-august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Proiectul bugetului pentru anul 2016 şi estimarea pentru anii 2017-2018  elaborat şi prezentat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1.5.5. Pronosticul veniturilor şi cheltuielilor mijloacelor speciale pe categorii de venituri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Pronosticul veniturilor elaborat şi prezentat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Pronosticul de venituri şi cheltuieli a mijloacelor speciale au fost elaborat şi prezentat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Pronosticul de venituri şi cheltuieli a mijloacelor speciale au fost elaborat şi prezentat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tabs>
                <w:tab w:val="left" w:pos="896"/>
              </w:tabs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tabs>
                <w:tab w:val="left" w:pos="896"/>
              </w:tabs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1.5.6. Elaborarea şi coordonarea schemelor de încadrare a instituţiilor subordonate (cultura şi învăţămîntul artistic)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Schema de încadrare elaborată şi coordonată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iulie-august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Schema de încadrare elaborată şi coordonată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1.5.7. Efectuarea inventarierii fondurilor fixe şi obiectelor de mică valoare şi scurtă durată în toate instituţiile din subordine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Inventariere efectuată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Inventarierea a fost efectuată în toate instituţiile din subordine;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37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1,94</w:t>
            </w:r>
          </w:p>
        </w:tc>
      </w:tr>
      <w:tr w:rsidR="00006E3A" w:rsidRPr="00006E3A" w:rsidTr="00AC74E7">
        <w:tc>
          <w:tcPr>
            <w:tcW w:w="15408" w:type="dxa"/>
            <w:gridSpan w:val="1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Obiectivul nr. 2:    Implementarea managementului financiar şi control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2.1. Asigurarea  implementării managementului financiar şi control</w:t>
            </w: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2.1.1. Elaborarea şi aprobarea Planului de acţiuni privind implementarea MFC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Plan elaborat şi aprobat 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Planul de acţiuni a fost elaborat şi aprobat;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2.1.2.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Revizuirea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actualizarea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fişelor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de post a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funcţionarilor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publici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personalului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specialitate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conducătorilor</w:t>
            </w:r>
            <w:proofErr w:type="spellEnd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subdiviziunilor</w:t>
            </w:r>
            <w:proofErr w:type="spellEnd"/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Nr.de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fişe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post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revizuite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actualizate</w:t>
            </w:r>
            <w:proofErr w:type="spellEnd"/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Cabac Viorica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revizuite şi aprobate: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- 2 fişe ale funcţionarilor publici;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- 2 fişe ale conducătorilor de subdiviziuni;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2.2. Stabilirea obiectivelor operaţionale şi a indicatorilor de performanţă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2.2.1. Stabilirea obiectivelor în conformitate cu metoda SMART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Obiective stabilite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Obiectivele au fost stabilite în conformitate cu metoda SMART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2.2.2. Stabilirea indicatorilor cantitativi şi calitativi de măsurare a performanţelor  realizate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Indicatori stabiliţi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Indicatorii cantitativi şi calitativi au fost stabiliţi;</w:t>
            </w:r>
          </w:p>
          <w:p w:rsidR="00006E3A" w:rsidRPr="00006E3A" w:rsidRDefault="00006E3A" w:rsidP="00AC74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2.2.3. Monitorizarea procesului de realizare a obiectivelor şi raportarea rezultatelor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Raport elaborat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- Raportul a fost elaborat şi prezentat în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termenele stabilite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Raportul a fost elaborat şi prezentat în termenele stabilite;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Asigurarea implementării sistemului de management al riscurilor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2.3.1. Identificarea riscurilor care pot afecta realizarea obiectivelor stabilite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Riscuri identificate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Riscurile au fost identificate;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2.3.2. Analiza şi evaluarea riscurilor prin prisma probabilităţii de apariţie şi a nivelului impactului acestora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Riscuri analizate/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evaluate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 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Riscurile au fost  analizate;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2.3.3. Prioritizarea riscurilor evaluate în funcţie de gravitatea acestora şi stabilirea măsurilor de control, care vor preveni/diminua situaţiile de risc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Riscuri evaluate 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Riscurile au fost evaluate;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Măsurile de control  au fost stabilite;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2.3.4. Elaborarea Registrului riscurilor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Registrul de riscuri elaborat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semestrul I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Registrul a fost elaborat la 25.01.2015;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Registrul a fost suplimentat la 20.05.2015;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2.3.5. Revizuirea/monitorizarea continuă a riscurilor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Riscuri revizuite şi monitorizate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pe parcursul anului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Grupul de lucru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Riscurile au fost revizuite şi monitorizate;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Raportarea privind  funcţionalitatea  sistemului de management financiar şi control </w:t>
            </w: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2.4.1. Elaborarea şi prezentarea raportului privind implementarea managementului financiar şi control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Raport elaborat şi prezentat</w:t>
            </w:r>
          </w:p>
        </w:tc>
        <w:tc>
          <w:tcPr>
            <w:tcW w:w="1559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 trimestru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Cabac Viorica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Raportul a fost elaborat şi prezentat în termenele stabilite;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10881" w:type="dxa"/>
            <w:gridSpan w:val="8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006E3A" w:rsidRPr="00006E3A" w:rsidTr="00AC74E7">
        <w:tc>
          <w:tcPr>
            <w:tcW w:w="15408" w:type="dxa"/>
            <w:gridSpan w:val="1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Obiectivul nr. 3  Asigurarea condiţiilor optime de activitate a entităţii şi subdiviziunilor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3.1. Crearea condiţiilor de activitate  </w:t>
            </w: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3.1.1. Efectuarea lucrărilor de reparaţii curente şi capitale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nr.de instituţii reparate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REALIZAT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Au fost efectuate lucrări de reparaţie în 5 instituţii: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reparaţie capitală a  săli de concerte a Şcolii de muzică  „Maria Bieşu”;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izolare termică a unui bloc de studii a Şcolii de arte „Alexei Stîrcea” 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montarea sistemului antiincendiar la </w:t>
            </w: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Şcoala de muzică „Maria Bieşu” şi 3 filiale a Bibliotecii municipale  „B.P.Hasdeu”;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 fost efectuate lucrări de reparaţie curentă în 4 instituţii: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reparaţia grupului sanitar, cabinetul medical, o porţiune a holului, cancelaria şi 3 birouri în Şcoala de arte „Alexei Stîrcea” 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-reparaţia sălilor de clasă în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Şcoala de arte „Valeriu Poleacov”;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reparaţia  scării de acces la ”Centrul  „Mihai Eminescu”;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-reparaţia sălilor de clasă în Şcoala de muzică „Eugen Doga”;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3.1.2. Montarea sistemelor de alarmă antiefracţie 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Nr. de instituţii asigurate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Semestrul 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Moroga Maxim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Directorii instituţiilor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 4 instituţii au fost asigurate cu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sisteme de alarmă antiefracţie 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3.1.3. Monitorizarea continuării lucrărilor de reparaţie la instituţiile din subordine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Instituţii monitorizate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Oxiom Serghei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REALIZAT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 instituţii monitorizate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1 instituţie monitorizată;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3.1.4. Perfectarea setului de acte necesar acordării surselor financiare pentru restaurarea şi reconstruirea instituţiilor de cultură incluse în bugetul municipal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seturi de acte perfectate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Oxiom Serghei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perfectate 4 seturi de acte pentru patru instituţii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3.2. Dotarea instituţiilor cu mijloace fixe şi tehnologii informaţionale</w:t>
            </w: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3.2.1. Achiziţionarea mobilierului pentru instituţiile din subordine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Mobilier procurat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A fost procurat mobilier pentru: Biblioteca „Tîrgovişte”, Şcolilie de muzică „M.Bieşu” , „E. Doga”,  Scoala de muzică şi arte  „A. Stîrcea”, şcoala de arte plastice  „A. Sciusev”;  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3.2.2. Procurarea echipamentului  informatic şi  de birou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Echipament procurat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A fost procurat echpament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 fost procurat echpament: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calculatoare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imprimante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telefoane fixe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faxuri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3.2.3. Abonarea bibliotecilor publice municipale la ediţii periodice şi baze date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biblioteci publice abonate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Nr. de ediţii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REALIZAT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 fost organizată prima parte a procedurii de achiziţii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abonate 28 de biblioteci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la 341 ediţii;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3.2.4. Editarea publicaţiilor bibliotecilor publice municipale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publicaţii editate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Harjevschi M.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S-au editat 12 publicaţii;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3.2.5. Completarea fondurilor bibliotecilor municipale cu carte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Cantitatea de cărţi procurate/titluri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 Harjevschi M.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procurate: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236  titluri;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4688 cărţi;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procurate: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4936  titluri;</w:t>
            </w:r>
          </w:p>
          <w:p w:rsidR="00006E3A" w:rsidRPr="00006E3A" w:rsidRDefault="00006E3A" w:rsidP="00AC74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47289 cărţi;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3.2.6. Procurarea instrumentelor muzicale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instrumente muzicale procurate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S-a procurat 2 piane, 1 pian cu coadă, 1 acordeon, 2 chitări, clopoţei, 1 xilofon;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3.2.7. Conectarea instituţiilor din subordine la reţeaua de Internet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Nr. de instituţii conectate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S-au conectat 5 şcoli, 28 biblioteci, sediul Direcţiei Cultură, contabilitatea centralizată, Casa de cultură „Orion”;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10881" w:type="dxa"/>
            <w:gridSpan w:val="8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15408" w:type="dxa"/>
            <w:gridSpan w:val="1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Obiectivul nr. 4     Monitorizarea procesului de activitate a instituţiilor din subordine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4.1.  Coordonarea activităţii bibliotecilor publice municipale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4.1.1. Redeschiderea bibliotecii ”Târgovişte”, după reparaţie capitală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Bibliotecă deschisă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Semestrul 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Harjevschi Mariana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Biblioteca a fost redeschisă;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4.1.2. Revitalizarea Muzeului de istorie a oraşului Chişinău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Acţiuni întreprinse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Lipca Natalia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NEREALIZAT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4.1.3. Renovarea şi modernizarea  perimetrului din scuarul Catedralei Metropolitane (str. Puşkin)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Acţiuni întreprinse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Oxiom Serghei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Zavatin Vasile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demontate panourile vechi de afişare a ziarelor şi instalate 5 panouri noi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4.1.4. Extinderea serviciului de lectură estivală în afara bibliotecii ”Trolleybook”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Serviciu extins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Semestrul 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Harjevschi Mariana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Serviciul de lectură a fost extins în parcul Valea Morilor;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4.1.5. Organizarea şi desfăşurarea acţiunilor dedicate proiectului ”Anul promovării valorilor europene” la Chişinău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activităţi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Harjevschi Mariana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325 de activităţi organizate la care au participat 8700 persoane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42 de activităţi organizate la care au participat 467 persoane; 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4.1.6. Conexiune şi integrare locală: Catalog electronic –  în toate filialele bibliotecii municipale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Acţiuni  întreprinse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Harjevschi Mariana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Catalogul electronic a fost întrodus în toate filialele bibliotecii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4.2. Coordonarea   activităţii  instituţiilor municipale de învăţămînt artistic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4.2.1. Deschiderea sălii de grafică la calculator în Şcoala de arte plastice ”Alexei Şciusev”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Sală deschisă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calculatoare instalate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Harbuz-Spătari Olimpiada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-Sală deschisă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-16 calculatoare instalate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4.2.2. Redeschiderea sălii de concerte a Şcolii de muzică ”Maria Bie</w:t>
            </w:r>
            <w:r w:rsidRPr="00006E3A">
              <w:rPr>
                <w:rFonts w:ascii="Cambria Math" w:hAnsi="Cambria Math" w:cs="Times New Roman"/>
                <w:sz w:val="18"/>
                <w:szCs w:val="18"/>
              </w:rPr>
              <w:t>ș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u”, după repara</w:t>
            </w:r>
            <w:r w:rsidRPr="00006E3A">
              <w:rPr>
                <w:rFonts w:ascii="Cambria Math" w:hAnsi="Cambria Math" w:cs="Times New Roman"/>
                <w:sz w:val="18"/>
                <w:szCs w:val="18"/>
              </w:rPr>
              <w:t>ț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ie capitală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Acţiuni întreprinse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Sală redeschisă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Moroga Maxim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Tuhari Valentin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Sala de concerte a Şcolii de muzică „Maria Bieşu” a fost redeschisă;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4.2.3. Coordonarea procesului de  activitate a şcolilor municipale de muzică, artă şi artă plastică 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Proces de activitate monitorizat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Mitriuc Stela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Procesul de activitate a instituţiilor de învăţămînt a fost coordonat şi monitorizat;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Procesul de activitate a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instituţiilor de învăţămînt a fost coordonat şi monitorizat;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4.2.4. Colectarea  şi prezentarea dărilor de seamă anuale privind activitatea instituţiilor de învăţămînt artistic Ministerului culturii  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Dări de seamă prezentate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Mitriuic Stela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Dările de seamă colectate şi prezentate;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 Gestionarea şi monitorizarea procesului de atestare a cadrelor didactice şi cadrelor bibliotecare </w:t>
            </w: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4.3.1. Organizarea unei şedinţe  cu directorii şcolilor privind atestarea cadrelor didactice şi acordarea asistenţei metodologice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Şedinţă organizată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Mitriuc Stela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Şedinţa a fost organizată la 7.09.2015;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4.3.2.Colectarea datelor şi elaborarea listei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cadrelor didactice recomandate pentru atestare şi înaintarea lor către Ministerul Educaţiei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Listă elaborată şi prezentată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Mitriuc Stela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Lista elaborată şi prezentată;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4.3.3. Monitorizarea procesului de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atestare pe teren 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Proces de atestare monitorizat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Semestrul II 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Mitriuc Stela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Proces de atestare monitorizat;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4.3.4. Organizarea şi desfăşurarea examenelor de atestare a profeso-rilor la gradul didactic II,  I şi superior 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Examene de atestare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Semestrul 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Mitriuc Stela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Examenele de atestare s-au organizat şi desfăşurat;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4.3.5.Recepţionarea ordinului de la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Ministerul Educaţiei şi selectarea persoanelor atestate pentru primirea certificatelor de grad didactic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Ordin recepţionat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Certificate înmânate 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Mitriuc Stela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Ordinul a fost recepţionat, persoanele atestate au fost selectate, certificatele au fost înmînate;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4.3.6.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Organizarea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desfăşurarea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procesului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 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atestare</w:t>
            </w:r>
            <w:proofErr w:type="spellEnd"/>
            <w:proofErr w:type="gram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cadrelor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bibliotecare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Examinarea şi evaluarea dosarelor solicitanşilor</w:t>
            </w:r>
          </w:p>
        </w:tc>
        <w:tc>
          <w:tcPr>
            <w:tcW w:w="1701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Nr. de dosare examinate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Nr.de persoane atestate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Harjevschi M.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- 17 dosare  examinate;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- 17 persoane atestate;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10881" w:type="dxa"/>
            <w:gridSpan w:val="8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1,87</w:t>
            </w:r>
          </w:p>
        </w:tc>
      </w:tr>
      <w:tr w:rsidR="00006E3A" w:rsidRPr="00006E3A" w:rsidTr="00AC74E7">
        <w:tc>
          <w:tcPr>
            <w:tcW w:w="15408" w:type="dxa"/>
            <w:gridSpan w:val="10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Obiectivul nr.5    </w:t>
            </w: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Promovarea şi valorificarea patrimoniului cultural naţional în toată diversitatea lui</w:t>
            </w: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Asigurarea promovării şi dezvoltării valorilor culturale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5.1.1. Organizarea şi desfăşurarea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zilei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Mihai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Eminescu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165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 la 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naştere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Ziua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Culturii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Naţionale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Acţiuni 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ianuarie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Mursa Violeta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A fost organizat Salonul muzical ”Doga – omagiu lui Eminescu”;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 Conferinţa-concert ”Sub semnul lui Eminescu”;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5.1.2. ”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Generaţii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– un dialog intercultural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generaţii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Acţiuni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Mursa Violeta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 fost montat şi derulat filmul documentar „Bucuria de Noroc la Orizont de Plai”;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5.1.3.Pagini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nemuritoare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program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promovare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operelor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cărţilor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făcut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istorie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Acţiuni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Mursa Violeta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fost elaborat: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albumul „Maria Cebotari. Stea rătăcitoare”;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cartea „Eminesciana plastică”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cărtea „Pedagogi români de excepţie”;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5.1.4.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Acţiuni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dedicate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comemorării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poetului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Grigore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Vieru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80 de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naştere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Acţiuni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Harjevschi Mariana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A fost organizat Festivalul Internaţional de poezie ”Grigore Vieru”;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5.1.5.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 Organizarea şi desfăşurarea</w:t>
            </w: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Concursului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municipal “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Roşu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Galben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Albastru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”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Festival organizat şi desfăşurat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februarie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Mitriuc Stela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Concursul municipal „Roşu ,Galben, Albastru” s-a desfăşurat;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5.1.6.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Valorificarea muzicii anilor 60,70,80</w:t>
            </w: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Program de acţiuni organizat şi desfăşurat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Strungaru Dana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Spectacol în aer liber „Dialogurile dragostei”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Lansarea videoclipului la piesa „De-aş avea...” 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5.1.7.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Organizarea şi desfăşurarea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Zilei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Internaţionale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muzeelor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Noaptea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albă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muzeelor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Activităţi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Mursa Violeta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S-a realizat: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Recital de muzică folk;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- Recital de muzică clasică;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- Spectacol în cadrul Nopţii Europene a Muzeelor şi Zilei Internaţionale a Muzeelor; 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5.1.8.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Organizarea şi desfăşurarea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acţiuni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dedicate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Zilei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Victoriei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comemorării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victimelor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celui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de-al II- lea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război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mondial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Zilei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Europei</w:t>
            </w:r>
            <w:proofErr w:type="spellEnd"/>
            <w:r w:rsidRPr="00006E3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Program de acţiuni organizat şi desfăşurat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006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- A fost organizat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conferinţe, dezbateri, recitaluri în bibliotecile şi instituţiile publice municipale. Concert simfonic de comemorare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 în Piaţa Marii Adunări Naţionale;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5.1.9.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Organizarea şi desfăşurarea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programului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acţiuni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manifestări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dedicate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Sărbătorilor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Naţionale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”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Ziua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Independenţei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„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Limba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Noastră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Română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Programe de acţiuni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Mursa Violeta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-Recital de muzică şi poezie;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-Concert extraordinar dedicat sărbătorii naţionale „Limba Noastră Română”;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5.1.10.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Organizarea şi desfăşurarea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programului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acţiuni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manifestări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cultural -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dedicat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Sărbătorilor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Chişinăului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Program de acţiuni organizat şi desfăşurat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-Concert extraordinar dedicat Sărbătorilor oraşului Chişinău;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-Primul festivalul de hip-hop din Moldova;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-Decada „Chişinău, oraşul meu”;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5.1.11.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Organizarea şi desfăşurarea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Zilelor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Internaţionale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tineretului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studenţilor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Acţiuni organizate şi desfăşurate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Concert dedicat Zilelor Internaţionale a Tineretului şi studenţilor susţinut de trupa „RUPT”, Alex Calancea Band, Guz şi Capuşon;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5.1.12.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Organizarea şi desfăşurarea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programului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artistic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 cu prilejul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Inaugurării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Pomului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Crăciun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Program artistic organizat şi desfăşurat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-Spectacolul de inaugurare a Sărbătorilor de iarnă;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5.1.13. </w:t>
            </w: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Organizarea şi desfăşurarea p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rogramului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complex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acţiuni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cadrul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Sărbătorilor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iarnă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Program de acţiuni organizat şi desfăşurat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 Spectacole de Crăciun în cadrul Campaniei „Dăruieşti şi cîştigi”;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-Festivalul–concurs municipal „Florile dalbe”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- Spectacol de Crăciun „Sanie cu zurgălăi, frumos cîntă artiştii tăi”;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A" w:rsidRPr="00006E3A" w:rsidTr="00AC74E7">
        <w:tc>
          <w:tcPr>
            <w:tcW w:w="2148" w:type="dxa"/>
            <w:vMerge w:val="restart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 Asigurarea valorificării potenţialului artistic şi promovarea tinerelor talente</w:t>
            </w: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5.2.1.Colectarea dosarelor şi selectarea candidaţilor pentru acordarea premiului municipal de merit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Dosare colectate;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Candidaţi selectaţi;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Mitriuc Stela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Dosarele au fost colectate, candidaţii au fost selectaţi, 50 de premii municipale au fost decernate;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5.2.2. Înregistrarea, examinarea şi aprobarea  proiectelor culturale susţinute din buget cu o cotă parte,  depuse de către personalităţi, uniuni, asociaţii şi instituţii de  cultură</w:t>
            </w:r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Nr.de proiecte examinate şi aprobate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Scurtu Liliana</w:t>
            </w: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 xml:space="preserve">30 proiecte culturale examinate şi aprobate;  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 xml:space="preserve">- 31 proiecte culturale examinate şi aprobate;  </w:t>
            </w:r>
          </w:p>
          <w:p w:rsidR="00006E3A" w:rsidRPr="00006E3A" w:rsidRDefault="00006E3A" w:rsidP="00AC74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6E3A" w:rsidRPr="00006E3A" w:rsidTr="00AC74E7">
        <w:tc>
          <w:tcPr>
            <w:tcW w:w="2148" w:type="dxa"/>
            <w:vMerge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5.2.3. Valorificarea potenţialului creativ al copiilor, tinerelor talente, oamenilor de creaţie prin susţinerea p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articipării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concursuri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festivaluri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naţionale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6E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internaţionale</w:t>
            </w:r>
            <w:proofErr w:type="spellEnd"/>
          </w:p>
        </w:tc>
        <w:tc>
          <w:tcPr>
            <w:tcW w:w="1857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Nr. de activităţi/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participări susţinute</w:t>
            </w:r>
          </w:p>
        </w:tc>
        <w:tc>
          <w:tcPr>
            <w:tcW w:w="141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1842" w:type="dxa"/>
            <w:gridSpan w:val="2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Culev Ana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Iurcu Tamara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Moroga Maxim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Au fost susţinute 2 colective artistice şi 3 persoane</w:t>
            </w:r>
            <w:r w:rsidRPr="00006E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06E3A">
              <w:rPr>
                <w:rFonts w:ascii="Times New Roman" w:hAnsi="Times New Roman" w:cs="Times New Roman"/>
                <w:sz w:val="18"/>
                <w:szCs w:val="18"/>
              </w:rPr>
              <w:t>(tinere talente) în vederea participării la concursuri şi festivaluri internaţionale;</w:t>
            </w: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A">
              <w:rPr>
                <w:rFonts w:ascii="Times New Roman" w:hAnsi="Times New Roman" w:cs="Times New Roman"/>
                <w:sz w:val="24"/>
                <w:szCs w:val="24"/>
              </w:rPr>
              <w:t>Au fost susţinute 2 colective artistice  în vederea participării la concursuri şi festivaluri internaţionale;</w:t>
            </w:r>
          </w:p>
        </w:tc>
        <w:tc>
          <w:tcPr>
            <w:tcW w:w="1125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</w:tc>
      </w:tr>
      <w:tr w:rsidR="00006E3A" w:rsidRPr="00006E3A" w:rsidTr="00AC74E7">
        <w:tc>
          <w:tcPr>
            <w:tcW w:w="10881" w:type="dxa"/>
            <w:gridSpan w:val="8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Media aritmetică</w:t>
            </w:r>
          </w:p>
        </w:tc>
        <w:tc>
          <w:tcPr>
            <w:tcW w:w="1125" w:type="dxa"/>
            <w:shd w:val="clear" w:color="auto" w:fill="FFFF00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06E3A" w:rsidRPr="00006E3A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180"/>
        <w:gridCol w:w="2268"/>
        <w:gridCol w:w="3338"/>
      </w:tblGrid>
      <w:tr w:rsidR="00006E3A" w:rsidRPr="00006E3A" w:rsidTr="00AC74E7">
        <w:tc>
          <w:tcPr>
            <w:tcW w:w="9180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Punctajul final calculat din suma mediilor aritmetice obţinute la evaluarea îndeplinirii obiectivelor împărţit la  numărul de obiective</w:t>
            </w:r>
          </w:p>
        </w:tc>
        <w:tc>
          <w:tcPr>
            <w:tcW w:w="2268" w:type="dxa"/>
          </w:tcPr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E3A" w:rsidRPr="00006E3A" w:rsidRDefault="00006E3A" w:rsidP="00AC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3338" w:type="dxa"/>
          </w:tcPr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06E3A" w:rsidRPr="00006E3A" w:rsidRDefault="00006E3A" w:rsidP="00AC74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FOARTE  BINE</w:t>
            </w:r>
          </w:p>
        </w:tc>
      </w:tr>
    </w:tbl>
    <w:p w:rsidR="00006E3A" w:rsidRPr="00006E3A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3A" w:rsidRPr="00006E3A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6E3A" w:rsidRPr="00006E3A" w:rsidRDefault="00006E3A" w:rsidP="0000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00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Ana Lucia Culev                __________________          şef al Direcţiei Cultură</w:t>
      </w:r>
    </w:p>
    <w:p w:rsidR="00006E3A" w:rsidRPr="00006E3A" w:rsidRDefault="00006E3A" w:rsidP="00006E3A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E3A" w:rsidRPr="00006E3A" w:rsidRDefault="00006E3A" w:rsidP="00006E3A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E3A" w:rsidRPr="00006E3A" w:rsidRDefault="00006E3A" w:rsidP="00006E3A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E3A" w:rsidRPr="00006E3A" w:rsidRDefault="00006E3A" w:rsidP="00006E3A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E3A" w:rsidRPr="00006E3A" w:rsidRDefault="00006E3A" w:rsidP="00006E3A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7A4" w:rsidRPr="00006E3A" w:rsidRDefault="00F477A4">
      <w:pPr>
        <w:rPr>
          <w:rFonts w:ascii="Times New Roman" w:hAnsi="Times New Roman" w:cs="Times New Roman"/>
        </w:rPr>
      </w:pPr>
    </w:p>
    <w:sectPr w:rsidR="00F477A4" w:rsidRPr="00006E3A" w:rsidSect="00006E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7AB"/>
    <w:multiLevelType w:val="hybridMultilevel"/>
    <w:tmpl w:val="F1EEF028"/>
    <w:lvl w:ilvl="0" w:tplc="389AE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C0A"/>
    <w:multiLevelType w:val="multilevel"/>
    <w:tmpl w:val="D0D2BA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10FEA"/>
    <w:multiLevelType w:val="hybridMultilevel"/>
    <w:tmpl w:val="3A9607D8"/>
    <w:lvl w:ilvl="0" w:tplc="45229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2D0F"/>
    <w:multiLevelType w:val="hybridMultilevel"/>
    <w:tmpl w:val="AF389C30"/>
    <w:lvl w:ilvl="0" w:tplc="8CE0F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5D01"/>
    <w:multiLevelType w:val="hybridMultilevel"/>
    <w:tmpl w:val="52C84332"/>
    <w:lvl w:ilvl="0" w:tplc="EC7E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1A05"/>
    <w:multiLevelType w:val="hybridMultilevel"/>
    <w:tmpl w:val="F110A938"/>
    <w:lvl w:ilvl="0" w:tplc="D3421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1C8E"/>
    <w:multiLevelType w:val="hybridMultilevel"/>
    <w:tmpl w:val="AC163452"/>
    <w:lvl w:ilvl="0" w:tplc="1E4EDFAE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611B9"/>
    <w:multiLevelType w:val="hybridMultilevel"/>
    <w:tmpl w:val="448892BC"/>
    <w:lvl w:ilvl="0" w:tplc="0B52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15502"/>
    <w:multiLevelType w:val="multilevel"/>
    <w:tmpl w:val="F60609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EA76A5"/>
    <w:multiLevelType w:val="hybridMultilevel"/>
    <w:tmpl w:val="F1587AD0"/>
    <w:lvl w:ilvl="0" w:tplc="5124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5E6B"/>
    <w:multiLevelType w:val="hybridMultilevel"/>
    <w:tmpl w:val="DAFCAA92"/>
    <w:lvl w:ilvl="0" w:tplc="300E1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1EFB"/>
    <w:multiLevelType w:val="hybridMultilevel"/>
    <w:tmpl w:val="616E11FE"/>
    <w:lvl w:ilvl="0" w:tplc="0C626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A4DA8"/>
    <w:multiLevelType w:val="hybridMultilevel"/>
    <w:tmpl w:val="594E7886"/>
    <w:lvl w:ilvl="0" w:tplc="5792E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172AE"/>
    <w:multiLevelType w:val="hybridMultilevel"/>
    <w:tmpl w:val="F56A7AD2"/>
    <w:lvl w:ilvl="0" w:tplc="3DCC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75782"/>
    <w:multiLevelType w:val="hybridMultilevel"/>
    <w:tmpl w:val="C77A2BE2"/>
    <w:lvl w:ilvl="0" w:tplc="48845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F148D"/>
    <w:multiLevelType w:val="hybridMultilevel"/>
    <w:tmpl w:val="2F7E4388"/>
    <w:lvl w:ilvl="0" w:tplc="B37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853AA"/>
    <w:multiLevelType w:val="hybridMultilevel"/>
    <w:tmpl w:val="5AE0BDAA"/>
    <w:lvl w:ilvl="0" w:tplc="35FE9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51728"/>
    <w:multiLevelType w:val="hybridMultilevel"/>
    <w:tmpl w:val="84982260"/>
    <w:lvl w:ilvl="0" w:tplc="EC728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B02D8"/>
    <w:multiLevelType w:val="hybridMultilevel"/>
    <w:tmpl w:val="03FC333A"/>
    <w:lvl w:ilvl="0" w:tplc="9CD64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6E3A"/>
    <w:rsid w:val="00006E3A"/>
    <w:rsid w:val="0037367C"/>
    <w:rsid w:val="007B663D"/>
    <w:rsid w:val="00E408BA"/>
    <w:rsid w:val="00F4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A"/>
    <w:rPr>
      <w:rFonts w:asciiTheme="minorHAnsi" w:hAnsiTheme="minorHAnsi" w:cstheme="minorBidi"/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rListare1">
    <w:name w:val="Fără Listare1"/>
    <w:next w:val="a2"/>
    <w:uiPriority w:val="99"/>
    <w:semiHidden/>
    <w:unhideWhenUsed/>
    <w:rsid w:val="00006E3A"/>
  </w:style>
  <w:style w:type="table" w:styleId="a3">
    <w:name w:val="Table Grid"/>
    <w:basedOn w:val="a1"/>
    <w:rsid w:val="00006E3A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06E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029" w:eastAsia="ru-RU"/>
    </w:rPr>
  </w:style>
  <w:style w:type="character" w:customStyle="1" w:styleId="a5">
    <w:name w:val="Нижний колонтитул Знак"/>
    <w:basedOn w:val="a0"/>
    <w:link w:val="a4"/>
    <w:rsid w:val="00006E3A"/>
    <w:rPr>
      <w:rFonts w:eastAsia="Times New Roman"/>
      <w:sz w:val="20"/>
      <w:szCs w:val="20"/>
      <w:lang w:val="en-029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E3A"/>
    <w:rPr>
      <w:rFonts w:ascii="Tahoma" w:hAnsi="Tahoma" w:cs="Tahoma"/>
      <w:sz w:val="16"/>
      <w:szCs w:val="16"/>
      <w:lang w:val="ro-RO"/>
    </w:rPr>
  </w:style>
  <w:style w:type="paragraph" w:styleId="a8">
    <w:name w:val="List Paragraph"/>
    <w:basedOn w:val="a"/>
    <w:uiPriority w:val="34"/>
    <w:qFormat/>
    <w:rsid w:val="00006E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6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3619</Words>
  <Characters>20634</Characters>
  <Application>Microsoft Office Word</Application>
  <DocSecurity>0</DocSecurity>
  <Lines>171</Lines>
  <Paragraphs>48</Paragraphs>
  <ScaleCrop>false</ScaleCrop>
  <Company>Home</Company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2016-03-31T12:47:00Z</cp:lastPrinted>
  <dcterms:created xsi:type="dcterms:W3CDTF">2016-03-31T12:41:00Z</dcterms:created>
  <dcterms:modified xsi:type="dcterms:W3CDTF">2016-04-07T05:53:00Z</dcterms:modified>
</cp:coreProperties>
</file>