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F676" w14:textId="77777777" w:rsidR="00AB7AB7" w:rsidRDefault="00AB7AB7" w:rsidP="009627F2">
      <w:pPr>
        <w:jc w:val="center"/>
        <w:rPr>
          <w:rFonts w:ascii="Times New Roman" w:hAnsi="Times New Roman" w:cs="Times New Roman"/>
          <w:b/>
          <w:sz w:val="28"/>
          <w:szCs w:val="28"/>
          <w:lang w:val="en-US"/>
        </w:rPr>
      </w:pPr>
    </w:p>
    <w:p w14:paraId="0301DAC9" w14:textId="77777777" w:rsidR="005D1822" w:rsidRDefault="005D1822" w:rsidP="005D1822">
      <w:pPr>
        <w:jc w:val="center"/>
        <w:rPr>
          <w:rFonts w:ascii="Times New Roman" w:hAnsi="Times New Roman" w:cs="Times New Roman"/>
          <w:b/>
          <w:sz w:val="28"/>
          <w:szCs w:val="28"/>
          <w:lang w:val="en-US"/>
        </w:rPr>
      </w:pPr>
      <w:r>
        <w:rPr>
          <w:rFonts w:ascii="Times New Roman" w:hAnsi="Times New Roman" w:cs="Times New Roman"/>
          <w:b/>
          <w:sz w:val="28"/>
          <w:szCs w:val="28"/>
          <w:lang w:val="en-US"/>
        </w:rPr>
        <w:t>Notice for the procurement of services:</w:t>
      </w:r>
    </w:p>
    <w:p w14:paraId="793308FD" w14:textId="27B79218" w:rsidR="005D1822" w:rsidRPr="000A18D6" w:rsidRDefault="000A18D6" w:rsidP="005D1822">
      <w:pPr>
        <w:jc w:val="center"/>
        <w:rPr>
          <w:rFonts w:ascii="Times New Roman" w:hAnsi="Times New Roman" w:cs="Times New Roman"/>
          <w:i/>
          <w:sz w:val="28"/>
          <w:szCs w:val="28"/>
          <w:lang w:val="en-US"/>
        </w:rPr>
      </w:pPr>
      <w:r w:rsidRPr="000A18D6">
        <w:rPr>
          <w:rFonts w:ascii="Times New Roman" w:hAnsi="Times New Roman" w:cs="Times New Roman"/>
          <w:i/>
          <w:sz w:val="28"/>
          <w:szCs w:val="28"/>
          <w:lang w:val="en-US"/>
        </w:rPr>
        <w:t>Purchase of anti-Covid-19 equipment</w:t>
      </w:r>
    </w:p>
    <w:p w14:paraId="35ECC60D" w14:textId="77777777" w:rsidR="005D1822" w:rsidRDefault="005D1822" w:rsidP="005D1822">
      <w:pPr>
        <w:jc w:val="center"/>
        <w:rPr>
          <w:rFonts w:ascii="Times New Roman" w:hAnsi="Times New Roman" w:cs="Times New Roman"/>
          <w:i/>
          <w:sz w:val="28"/>
          <w:szCs w:val="28"/>
          <w:lang w:val="en-US"/>
        </w:rPr>
      </w:pPr>
    </w:p>
    <w:p w14:paraId="5776C01B" w14:textId="194EDB88" w:rsidR="005D1822" w:rsidRDefault="005D1822" w:rsidP="005D1822">
      <w:pPr>
        <w:rPr>
          <w:rFonts w:ascii="Times New Roman" w:hAnsi="Times New Roman" w:cs="Times New Roman"/>
          <w:sz w:val="28"/>
          <w:szCs w:val="28"/>
          <w:lang w:val="en-US"/>
        </w:rPr>
      </w:pPr>
      <w:r>
        <w:rPr>
          <w:rFonts w:ascii="Times New Roman" w:hAnsi="Times New Roman" w:cs="Times New Roman"/>
          <w:sz w:val="28"/>
          <w:szCs w:val="28"/>
          <w:lang w:val="en-US"/>
        </w:rPr>
        <w:t xml:space="preserve">Chisinau City Hall announces the initiation of tenders for the </w:t>
      </w:r>
      <w:r w:rsidR="000A18D6" w:rsidRPr="00F02D5C">
        <w:rPr>
          <w:rFonts w:ascii="Times New Roman" w:hAnsi="Times New Roman" w:cs="Times New Roman"/>
          <w:i/>
          <w:iCs/>
          <w:sz w:val="28"/>
          <w:szCs w:val="28"/>
          <w:lang w:val="en-US"/>
        </w:rPr>
        <w:t>Purchase of anti-Covid-19 equipment</w:t>
      </w:r>
      <w:r>
        <w:rPr>
          <w:rFonts w:ascii="Times New Roman" w:hAnsi="Times New Roman" w:cs="Times New Roman"/>
          <w:sz w:val="28"/>
          <w:szCs w:val="28"/>
          <w:lang w:val="en-US"/>
        </w:rPr>
        <w:t>.</w:t>
      </w:r>
    </w:p>
    <w:p w14:paraId="01B4AE6B" w14:textId="2D259B57" w:rsidR="005D1822" w:rsidRDefault="005D1822" w:rsidP="005D1822">
      <w:pPr>
        <w:rPr>
          <w:rFonts w:ascii="Times New Roman" w:hAnsi="Times New Roman" w:cs="Times New Roman"/>
          <w:sz w:val="28"/>
          <w:szCs w:val="28"/>
          <w:lang w:val="en-US"/>
        </w:rPr>
      </w:pPr>
      <w:r>
        <w:rPr>
          <w:rFonts w:ascii="Times New Roman" w:hAnsi="Times New Roman" w:cs="Times New Roman"/>
          <w:sz w:val="28"/>
          <w:szCs w:val="28"/>
          <w:lang w:val="en-US"/>
        </w:rPr>
        <w:t xml:space="preserve">Procurement procedure: </w:t>
      </w:r>
      <w:r w:rsidR="000A18D6">
        <w:rPr>
          <w:rFonts w:ascii="Times New Roman" w:hAnsi="Times New Roman" w:cs="Times New Roman"/>
          <w:i/>
          <w:sz w:val="28"/>
          <w:szCs w:val="28"/>
          <w:lang w:val="en-US"/>
        </w:rPr>
        <w:t>Open tender.</w:t>
      </w:r>
      <w:r>
        <w:rPr>
          <w:rFonts w:ascii="Times New Roman" w:hAnsi="Times New Roman" w:cs="Times New Roman"/>
          <w:sz w:val="28"/>
          <w:szCs w:val="28"/>
          <w:lang w:val="en-US"/>
        </w:rPr>
        <w:t xml:space="preserve"> </w:t>
      </w:r>
    </w:p>
    <w:p w14:paraId="0B93F3D9" w14:textId="38D348AB" w:rsidR="005D1822" w:rsidRDefault="005D1822" w:rsidP="005D1822">
      <w:pPr>
        <w:rPr>
          <w:rFonts w:ascii="Times New Roman" w:hAnsi="Times New Roman" w:cs="Times New Roman"/>
          <w:sz w:val="28"/>
          <w:szCs w:val="28"/>
          <w:lang w:val="en-US"/>
        </w:rPr>
      </w:pPr>
      <w:r>
        <w:rPr>
          <w:rFonts w:ascii="Times New Roman" w:hAnsi="Times New Roman" w:cs="Times New Roman"/>
          <w:sz w:val="28"/>
          <w:szCs w:val="28"/>
          <w:lang w:val="en-US"/>
        </w:rPr>
        <w:t xml:space="preserve">The purpose of the procurement is: </w:t>
      </w:r>
      <w:r w:rsidR="000A18D6" w:rsidRPr="000A18D6">
        <w:rPr>
          <w:rFonts w:ascii="Times New Roman" w:hAnsi="Times New Roman" w:cs="Times New Roman"/>
          <w:i/>
          <w:iCs/>
          <w:sz w:val="28"/>
          <w:szCs w:val="28"/>
          <w:lang w:val="en-US"/>
        </w:rPr>
        <w:t>Purchase of anti-Covid-19 equipment</w:t>
      </w:r>
    </w:p>
    <w:p w14:paraId="45FE8F6B" w14:textId="02D1FD8E" w:rsidR="005D1822" w:rsidRDefault="005D1822" w:rsidP="005D1822">
      <w:pPr>
        <w:rPr>
          <w:rFonts w:ascii="Times New Roman" w:hAnsi="Times New Roman" w:cs="Times New Roman"/>
          <w:sz w:val="28"/>
          <w:szCs w:val="28"/>
          <w:lang w:val="en-US"/>
        </w:rPr>
      </w:pPr>
      <w:r>
        <w:rPr>
          <w:rFonts w:ascii="Times New Roman" w:hAnsi="Times New Roman" w:cs="Times New Roman"/>
          <w:sz w:val="28"/>
          <w:szCs w:val="28"/>
          <w:lang w:val="en-US"/>
        </w:rPr>
        <w:t xml:space="preserve">Tender submission period: </w:t>
      </w:r>
      <w:r w:rsidR="005473F6" w:rsidRPr="000A18D6">
        <w:rPr>
          <w:rFonts w:ascii="Times New Roman" w:hAnsi="Times New Roman" w:cs="Times New Roman"/>
          <w:i/>
          <w:iCs/>
          <w:sz w:val="28"/>
          <w:szCs w:val="28"/>
          <w:lang w:val="en-US"/>
        </w:rPr>
        <w:t>February</w:t>
      </w:r>
      <w:r w:rsidRPr="000A18D6">
        <w:rPr>
          <w:rFonts w:ascii="Times New Roman" w:hAnsi="Times New Roman" w:cs="Times New Roman"/>
          <w:i/>
          <w:iCs/>
          <w:sz w:val="28"/>
          <w:szCs w:val="28"/>
          <w:lang w:val="en-US"/>
        </w:rPr>
        <w:t xml:space="preserve"> </w:t>
      </w:r>
      <w:r w:rsidR="005473F6" w:rsidRPr="000A18D6">
        <w:rPr>
          <w:rFonts w:ascii="Times New Roman" w:hAnsi="Times New Roman" w:cs="Times New Roman"/>
          <w:i/>
          <w:iCs/>
          <w:sz w:val="28"/>
          <w:szCs w:val="28"/>
          <w:lang w:val="en-US"/>
        </w:rPr>
        <w:t>08</w:t>
      </w:r>
      <w:r w:rsidRPr="000A18D6">
        <w:rPr>
          <w:rFonts w:ascii="Times New Roman" w:hAnsi="Times New Roman" w:cs="Times New Roman"/>
          <w:i/>
          <w:iCs/>
          <w:sz w:val="28"/>
          <w:szCs w:val="28"/>
          <w:lang w:val="en-US"/>
        </w:rPr>
        <w:t>, 202</w:t>
      </w:r>
      <w:r w:rsidR="005473F6" w:rsidRPr="000A18D6">
        <w:rPr>
          <w:rFonts w:ascii="Times New Roman" w:hAnsi="Times New Roman" w:cs="Times New Roman"/>
          <w:i/>
          <w:iCs/>
          <w:sz w:val="28"/>
          <w:szCs w:val="28"/>
          <w:lang w:val="en-US"/>
        </w:rPr>
        <w:t>2</w:t>
      </w:r>
      <w:r w:rsidRPr="000A18D6">
        <w:rPr>
          <w:rFonts w:ascii="Times New Roman" w:hAnsi="Times New Roman" w:cs="Times New Roman"/>
          <w:i/>
          <w:iCs/>
          <w:sz w:val="28"/>
          <w:szCs w:val="28"/>
          <w:lang w:val="en-US"/>
        </w:rPr>
        <w:t xml:space="preserve"> - </w:t>
      </w:r>
      <w:r w:rsidR="005473F6" w:rsidRPr="000A18D6">
        <w:rPr>
          <w:rFonts w:ascii="Times New Roman" w:hAnsi="Times New Roman" w:cs="Times New Roman"/>
          <w:i/>
          <w:iCs/>
          <w:sz w:val="28"/>
          <w:szCs w:val="28"/>
          <w:lang w:val="en-US"/>
        </w:rPr>
        <w:t>March</w:t>
      </w:r>
      <w:r w:rsidRPr="000A18D6">
        <w:rPr>
          <w:rFonts w:ascii="Times New Roman" w:hAnsi="Times New Roman" w:cs="Times New Roman"/>
          <w:i/>
          <w:iCs/>
          <w:sz w:val="28"/>
          <w:szCs w:val="28"/>
          <w:lang w:val="en-US"/>
        </w:rPr>
        <w:t xml:space="preserve"> </w:t>
      </w:r>
      <w:r w:rsidR="005473F6" w:rsidRPr="000A18D6">
        <w:rPr>
          <w:rFonts w:ascii="Times New Roman" w:hAnsi="Times New Roman" w:cs="Times New Roman"/>
          <w:i/>
          <w:iCs/>
          <w:sz w:val="28"/>
          <w:szCs w:val="28"/>
          <w:lang w:val="en-US"/>
        </w:rPr>
        <w:t>1</w:t>
      </w:r>
      <w:r w:rsidR="00F02D5C">
        <w:rPr>
          <w:rFonts w:ascii="Times New Roman" w:hAnsi="Times New Roman" w:cs="Times New Roman"/>
          <w:i/>
          <w:iCs/>
          <w:sz w:val="28"/>
          <w:szCs w:val="28"/>
          <w:lang w:val="en-US"/>
        </w:rPr>
        <w:t>6</w:t>
      </w:r>
      <w:r w:rsidRPr="000A18D6">
        <w:rPr>
          <w:rFonts w:ascii="Times New Roman" w:hAnsi="Times New Roman" w:cs="Times New Roman"/>
          <w:i/>
          <w:iCs/>
          <w:sz w:val="28"/>
          <w:szCs w:val="28"/>
          <w:lang w:val="en-US"/>
        </w:rPr>
        <w:t>, 202</w:t>
      </w:r>
      <w:r w:rsidR="005473F6" w:rsidRPr="000A18D6">
        <w:rPr>
          <w:rFonts w:ascii="Times New Roman" w:hAnsi="Times New Roman" w:cs="Times New Roman"/>
          <w:i/>
          <w:iCs/>
          <w:sz w:val="28"/>
          <w:szCs w:val="28"/>
          <w:lang w:val="en-US"/>
        </w:rPr>
        <w:t>2</w:t>
      </w:r>
      <w:r>
        <w:rPr>
          <w:rFonts w:ascii="Times New Roman" w:hAnsi="Times New Roman" w:cs="Times New Roman"/>
          <w:sz w:val="28"/>
          <w:szCs w:val="28"/>
          <w:lang w:val="en-US"/>
        </w:rPr>
        <w:t xml:space="preserve"> </w:t>
      </w:r>
    </w:p>
    <w:p w14:paraId="51D0E68F" w14:textId="77777777" w:rsidR="005D1822" w:rsidRDefault="005D1822" w:rsidP="005D1822">
      <w:pPr>
        <w:rPr>
          <w:rFonts w:ascii="Times New Roman" w:hAnsi="Times New Roman" w:cs="Times New Roman"/>
          <w:sz w:val="28"/>
          <w:szCs w:val="28"/>
          <w:lang w:val="en-US"/>
        </w:rPr>
      </w:pPr>
      <w:r>
        <w:rPr>
          <w:rFonts w:ascii="Times New Roman" w:hAnsi="Times New Roman" w:cs="Times New Roman"/>
          <w:sz w:val="28"/>
          <w:szCs w:val="28"/>
          <w:lang w:val="en-US"/>
        </w:rPr>
        <w:t>For more information, please access the link:</w:t>
      </w:r>
    </w:p>
    <w:p w14:paraId="5629DFAE" w14:textId="34F993BD" w:rsidR="005D1822" w:rsidRDefault="00B8078D" w:rsidP="005D1822">
      <w:pPr>
        <w:rPr>
          <w:rFonts w:ascii="Times New Roman" w:hAnsi="Times New Roman" w:cs="Times New Roman"/>
          <w:i/>
          <w:sz w:val="28"/>
          <w:szCs w:val="28"/>
          <w:lang w:val="en-US"/>
        </w:rPr>
      </w:pPr>
      <w:hyperlink r:id="rId6" w:history="1">
        <w:r w:rsidR="00F02D5C">
          <w:rPr>
            <w:rStyle w:val="Hyperlink"/>
            <w:rFonts w:ascii="Times New Roman" w:hAnsi="Times New Roman" w:cs="Times New Roman"/>
            <w:i/>
            <w:sz w:val="28"/>
            <w:szCs w:val="28"/>
            <w:lang w:val="en-US"/>
          </w:rPr>
          <w:t>Purchase of anti-Covid-1</w:t>
        </w:r>
        <w:r w:rsidR="00F02D5C">
          <w:rPr>
            <w:rStyle w:val="Hyperlink"/>
            <w:rFonts w:ascii="Times New Roman" w:hAnsi="Times New Roman" w:cs="Times New Roman"/>
            <w:i/>
            <w:sz w:val="28"/>
            <w:szCs w:val="28"/>
            <w:lang w:val="en-US"/>
          </w:rPr>
          <w:t>9</w:t>
        </w:r>
        <w:r w:rsidR="00F02D5C">
          <w:rPr>
            <w:rStyle w:val="Hyperlink"/>
            <w:rFonts w:ascii="Times New Roman" w:hAnsi="Times New Roman" w:cs="Times New Roman"/>
            <w:i/>
            <w:sz w:val="28"/>
            <w:szCs w:val="28"/>
            <w:lang w:val="en-US"/>
          </w:rPr>
          <w:t xml:space="preserve"> equipment</w:t>
        </w:r>
      </w:hyperlink>
    </w:p>
    <w:p w14:paraId="39758BD6" w14:textId="2CCB0169" w:rsidR="00091070" w:rsidRPr="009627F2" w:rsidRDefault="00091070">
      <w:pPr>
        <w:rPr>
          <w:rFonts w:ascii="Times New Roman" w:hAnsi="Times New Roman" w:cs="Times New Roman"/>
          <w:i/>
          <w:sz w:val="28"/>
          <w:szCs w:val="28"/>
          <w:lang w:val="en-US"/>
        </w:rPr>
      </w:pPr>
      <w:r w:rsidRPr="009627F2">
        <w:rPr>
          <w:i/>
          <w:lang w:val="en-US"/>
        </w:rPr>
        <w:t xml:space="preserve"> </w:t>
      </w:r>
    </w:p>
    <w:p w14:paraId="6D826FF9" w14:textId="77777777" w:rsidR="00091070" w:rsidRPr="00091070" w:rsidRDefault="00091070">
      <w:pPr>
        <w:rPr>
          <w:rFonts w:ascii="Times New Roman" w:hAnsi="Times New Roman" w:cs="Times New Roman"/>
          <w:sz w:val="28"/>
          <w:szCs w:val="28"/>
          <w:lang w:val="en-US"/>
        </w:rPr>
      </w:pPr>
    </w:p>
    <w:sectPr w:rsidR="00091070" w:rsidRPr="00091070" w:rsidSect="004D262A">
      <w:headerReference w:type="default" r:id="rId7"/>
      <w:footerReference w:type="default" r:id="rId8"/>
      <w:pgSz w:w="11906" w:h="16838"/>
      <w:pgMar w:top="1134" w:right="850" w:bottom="1134" w:left="1701" w:header="708"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FECBE" w14:textId="77777777" w:rsidR="00B8078D" w:rsidRDefault="00B8078D" w:rsidP="004D262A">
      <w:pPr>
        <w:spacing w:after="0" w:line="240" w:lineRule="auto"/>
      </w:pPr>
      <w:r>
        <w:separator/>
      </w:r>
    </w:p>
  </w:endnote>
  <w:endnote w:type="continuationSeparator" w:id="0">
    <w:p w14:paraId="5445C069" w14:textId="77777777" w:rsidR="00B8078D" w:rsidRDefault="00B8078D" w:rsidP="004D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3182" w14:textId="51A821EB" w:rsidR="004D262A" w:rsidRDefault="005D1822">
    <w:pPr>
      <w:pStyle w:val="Footer"/>
    </w:pPr>
    <w:r>
      <w:rPr>
        <w:noProof/>
      </w:rPr>
      <w:drawing>
        <wp:anchor distT="0" distB="0" distL="114300" distR="114300" simplePos="0" relativeHeight="251658240" behindDoc="1" locked="0" layoutInCell="1" allowOverlap="1" wp14:anchorId="2327B100" wp14:editId="790B8F53">
          <wp:simplePos x="0" y="0"/>
          <wp:positionH relativeFrom="column">
            <wp:posOffset>4072890</wp:posOffset>
          </wp:positionH>
          <wp:positionV relativeFrom="paragraph">
            <wp:posOffset>-188595</wp:posOffset>
          </wp:positionV>
          <wp:extent cx="2271395" cy="812800"/>
          <wp:effectExtent l="0" t="0" r="0" b="0"/>
          <wp:wrapNone/>
          <wp:docPr id="8" name="Рисунок 4"/>
          <wp:cNvGraphicFramePr/>
          <a:graphic xmlns:a="http://schemas.openxmlformats.org/drawingml/2006/main">
            <a:graphicData uri="http://schemas.openxmlformats.org/drawingml/2006/picture">
              <pic:pic xmlns:pic="http://schemas.openxmlformats.org/drawingml/2006/picture">
                <pic:nvPicPr>
                  <pic:cNvPr id="8" name="Рисунок 4"/>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1395" cy="812800"/>
                  </a:xfrm>
                  <a:prstGeom prst="rect">
                    <a:avLst/>
                  </a:prstGeom>
                  <a:noFill/>
                </pic:spPr>
              </pic:pic>
            </a:graphicData>
          </a:graphic>
          <wp14:sizeRelH relativeFrom="margin">
            <wp14:pctWidth>0</wp14:pctWidth>
          </wp14:sizeRelH>
          <wp14:sizeRelV relativeFrom="margin">
            <wp14:pctHeight>0</wp14:pctHeight>
          </wp14:sizeRelV>
        </wp:anchor>
      </w:drawing>
    </w:r>
    <w:r w:rsidR="00AB7AB7">
      <w:rPr>
        <w:noProof/>
        <w:lang w:eastAsia="ru-RU"/>
      </w:rPr>
      <mc:AlternateContent>
        <mc:Choice Requires="wps">
          <w:drawing>
            <wp:anchor distT="0" distB="0" distL="114300" distR="114300" simplePos="0" relativeHeight="251660288" behindDoc="0" locked="0" layoutInCell="1" allowOverlap="1" wp14:anchorId="4C361445" wp14:editId="3A2A04EB">
              <wp:simplePos x="0" y="0"/>
              <wp:positionH relativeFrom="column">
                <wp:posOffset>-765810</wp:posOffset>
              </wp:positionH>
              <wp:positionV relativeFrom="paragraph">
                <wp:posOffset>1904</wp:posOffset>
              </wp:positionV>
              <wp:extent cx="4724400" cy="657225"/>
              <wp:effectExtent l="0" t="0" r="19050" b="28575"/>
              <wp:wrapNone/>
              <wp:docPr id="5" name="Поле 5"/>
              <wp:cNvGraphicFramePr/>
              <a:graphic xmlns:a="http://schemas.openxmlformats.org/drawingml/2006/main">
                <a:graphicData uri="http://schemas.microsoft.com/office/word/2010/wordprocessingShape">
                  <wps:wsp>
                    <wps:cNvSpPr txBox="1"/>
                    <wps:spPr>
                      <a:xfrm>
                        <a:off x="0" y="0"/>
                        <a:ext cx="4724400" cy="657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B50CCBA" w14:textId="16CE87AC" w:rsidR="00AB7AB7" w:rsidRPr="005D1822" w:rsidRDefault="005D1822" w:rsidP="00AB7AB7">
                          <w:pPr>
                            <w:jc w:val="both"/>
                            <w:rPr>
                              <w:rFonts w:ascii="Arial" w:hAnsi="Arial" w:cs="Arial"/>
                              <w:i/>
                              <w:iCs/>
                              <w:color w:val="000000" w:themeColor="text1"/>
                              <w:kern w:val="24"/>
                              <w:sz w:val="16"/>
                              <w:szCs w:val="16"/>
                              <w:lang w:val="ro-RO"/>
                            </w:rPr>
                          </w:pPr>
                          <w:r w:rsidRPr="005D1822">
                            <w:rPr>
                              <w:rFonts w:ascii="Arial" w:hAnsi="Arial" w:cs="Arial"/>
                              <w:i/>
                              <w:iCs/>
                              <w:color w:val="000000" w:themeColor="text1"/>
                              <w:kern w:val="24"/>
                              <w:sz w:val="16"/>
                              <w:szCs w:val="16"/>
                              <w:lang w:val="en-US"/>
                            </w:rPr>
                            <w:t>This publication was produced with the financial support of the European Union. Its content represents the sole responsibility of the „MOVE IT Like Lublin – a Chisinau public transport sustainable development initiative” project, financed by the European Union. The content of the publication belongs to the authors and does not necessarily reflect the vision of the European Union.</w:t>
                          </w:r>
                        </w:p>
                        <w:p w14:paraId="6ACCBFBD" w14:textId="77777777" w:rsidR="004D262A" w:rsidRPr="005D1822" w:rsidRDefault="004D262A" w:rsidP="004D262A">
                          <w:pPr>
                            <w:rPr>
                              <w:rFonts w:ascii="Tahoma" w:hAnsi="Tahoma" w:cs="Tahoma"/>
                              <w:i/>
                              <w:iCs/>
                              <w:color w:val="000000" w:themeColor="text1"/>
                              <w:sz w:val="16"/>
                              <w:szCs w:val="16"/>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61445" id="_x0000_t202" coordsize="21600,21600" o:spt="202" path="m,l,21600r21600,l21600,xe">
              <v:stroke joinstyle="miter"/>
              <v:path gradientshapeok="t" o:connecttype="rect"/>
            </v:shapetype>
            <v:shape id="Поле 5" o:spid="_x0000_s1026" type="#_x0000_t202" style="position:absolute;margin-left:-60.3pt;margin-top:.15pt;width:372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" fillcolor="white [3201]" strokecolor="white [3212]" strokeweight=".5pt">
              <v:textbox>
                <w:txbxContent>
                  <w:p w14:paraId="3B50CCBA" w14:textId="16CE87AC" w:rsidR="00AB7AB7" w:rsidRPr="005D1822" w:rsidRDefault="005D1822" w:rsidP="00AB7AB7">
                    <w:pPr>
                      <w:jc w:val="both"/>
                      <w:rPr>
                        <w:rFonts w:ascii="Arial" w:hAnsi="Arial" w:cs="Arial"/>
                        <w:i/>
                        <w:iCs/>
                        <w:color w:val="000000" w:themeColor="text1"/>
                        <w:kern w:val="24"/>
                        <w:sz w:val="16"/>
                        <w:szCs w:val="16"/>
                        <w:lang w:val="ro-RO"/>
                      </w:rPr>
                    </w:pPr>
                    <w:r w:rsidRPr="005D1822">
                      <w:rPr>
                        <w:rFonts w:ascii="Arial" w:hAnsi="Arial" w:cs="Arial"/>
                        <w:i/>
                        <w:iCs/>
                        <w:color w:val="000000" w:themeColor="text1"/>
                        <w:kern w:val="24"/>
                        <w:sz w:val="16"/>
                        <w:szCs w:val="16"/>
                        <w:lang w:val="en-US"/>
                      </w:rPr>
                      <w:t>This publication was produced with the financial support of the European Union. Its content represents the sole responsibility of the „MOVE IT Like Lublin – a Chisinau public transport sustainable development initiative” project, financed by the European Union. The content of the publication belongs to the authors and does not necessarily reflect the vision of the European Union.</w:t>
                    </w:r>
                  </w:p>
                  <w:p w14:paraId="6ACCBFBD" w14:textId="77777777" w:rsidR="004D262A" w:rsidRPr="005D1822" w:rsidRDefault="004D262A" w:rsidP="004D262A">
                    <w:pPr>
                      <w:rPr>
                        <w:rFonts w:ascii="Tahoma" w:hAnsi="Tahoma" w:cs="Tahoma"/>
                        <w:i/>
                        <w:iCs/>
                        <w:color w:val="000000" w:themeColor="text1"/>
                        <w:sz w:val="16"/>
                        <w:szCs w:val="16"/>
                        <w:lang w:val="ro-RO"/>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3A9D" w14:textId="77777777" w:rsidR="00B8078D" w:rsidRDefault="00B8078D" w:rsidP="004D262A">
      <w:pPr>
        <w:spacing w:after="0" w:line="240" w:lineRule="auto"/>
      </w:pPr>
      <w:r>
        <w:separator/>
      </w:r>
    </w:p>
  </w:footnote>
  <w:footnote w:type="continuationSeparator" w:id="0">
    <w:p w14:paraId="1DBDD9C2" w14:textId="77777777" w:rsidR="00B8078D" w:rsidRDefault="00B8078D" w:rsidP="004D2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CA5E" w14:textId="6B6FF2F6" w:rsidR="00AB7AB7" w:rsidRDefault="00AB7AB7">
    <w:pPr>
      <w:pStyle w:val="Header"/>
    </w:pPr>
    <w:r>
      <w:rPr>
        <w:noProof/>
      </w:rPr>
      <w:drawing>
        <wp:anchor distT="0" distB="0" distL="114300" distR="114300" simplePos="0" relativeHeight="251662336" behindDoc="1" locked="0" layoutInCell="1" allowOverlap="1" wp14:anchorId="40C8C1CD" wp14:editId="3F0DC570">
          <wp:simplePos x="0" y="0"/>
          <wp:positionH relativeFrom="margin">
            <wp:align>left</wp:align>
          </wp:positionH>
          <wp:positionV relativeFrom="page">
            <wp:posOffset>123825</wp:posOffset>
          </wp:positionV>
          <wp:extent cx="1504800" cy="6336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04800" cy="633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3BDD7EE8" wp14:editId="651F8EAE">
          <wp:simplePos x="0" y="0"/>
          <wp:positionH relativeFrom="margin">
            <wp:align>right</wp:align>
          </wp:positionH>
          <wp:positionV relativeFrom="paragraph">
            <wp:posOffset>-249555</wp:posOffset>
          </wp:positionV>
          <wp:extent cx="1476000" cy="53280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476000" cy="532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70"/>
    <w:rsid w:val="00053D06"/>
    <w:rsid w:val="00091070"/>
    <w:rsid w:val="000A18D6"/>
    <w:rsid w:val="00304F05"/>
    <w:rsid w:val="004D262A"/>
    <w:rsid w:val="005473F6"/>
    <w:rsid w:val="005D1822"/>
    <w:rsid w:val="007F4298"/>
    <w:rsid w:val="008410B8"/>
    <w:rsid w:val="009132B1"/>
    <w:rsid w:val="009627F2"/>
    <w:rsid w:val="00A36C45"/>
    <w:rsid w:val="00AB7AB7"/>
    <w:rsid w:val="00B8078D"/>
    <w:rsid w:val="00D440B2"/>
    <w:rsid w:val="00E93A04"/>
    <w:rsid w:val="00F02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30525"/>
  <w15:docId w15:val="{9D1CAD7B-642C-45D2-9B57-18E4AD3F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070"/>
    <w:rPr>
      <w:color w:val="0000FF" w:themeColor="hyperlink"/>
      <w:u w:val="single"/>
    </w:rPr>
  </w:style>
  <w:style w:type="paragraph" w:styleId="BalloonText">
    <w:name w:val="Balloon Text"/>
    <w:basedOn w:val="Normal"/>
    <w:link w:val="BalloonTextChar"/>
    <w:uiPriority w:val="99"/>
    <w:semiHidden/>
    <w:unhideWhenUsed/>
    <w:rsid w:val="00962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7F2"/>
    <w:rPr>
      <w:rFonts w:ascii="Tahoma" w:hAnsi="Tahoma" w:cs="Tahoma"/>
      <w:sz w:val="16"/>
      <w:szCs w:val="16"/>
    </w:rPr>
  </w:style>
  <w:style w:type="paragraph" w:styleId="Header">
    <w:name w:val="header"/>
    <w:basedOn w:val="Normal"/>
    <w:link w:val="HeaderChar"/>
    <w:uiPriority w:val="99"/>
    <w:unhideWhenUsed/>
    <w:rsid w:val="004D262A"/>
    <w:pPr>
      <w:tabs>
        <w:tab w:val="center" w:pos="4677"/>
        <w:tab w:val="right" w:pos="9355"/>
      </w:tabs>
      <w:spacing w:after="0" w:line="240" w:lineRule="auto"/>
    </w:pPr>
  </w:style>
  <w:style w:type="character" w:customStyle="1" w:styleId="HeaderChar">
    <w:name w:val="Header Char"/>
    <w:basedOn w:val="DefaultParagraphFont"/>
    <w:link w:val="Header"/>
    <w:uiPriority w:val="99"/>
    <w:rsid w:val="004D262A"/>
  </w:style>
  <w:style w:type="paragraph" w:styleId="Footer">
    <w:name w:val="footer"/>
    <w:basedOn w:val="Normal"/>
    <w:link w:val="FooterChar"/>
    <w:uiPriority w:val="99"/>
    <w:unhideWhenUsed/>
    <w:rsid w:val="004D262A"/>
    <w:pPr>
      <w:tabs>
        <w:tab w:val="center" w:pos="4677"/>
        <w:tab w:val="right" w:pos="9355"/>
      </w:tabs>
      <w:spacing w:after="0" w:line="240" w:lineRule="auto"/>
    </w:pPr>
  </w:style>
  <w:style w:type="character" w:customStyle="1" w:styleId="FooterChar">
    <w:name w:val="Footer Char"/>
    <w:basedOn w:val="DefaultParagraphFont"/>
    <w:link w:val="Footer"/>
    <w:uiPriority w:val="99"/>
    <w:rsid w:val="004D262A"/>
  </w:style>
  <w:style w:type="paragraph" w:styleId="NoSpacing">
    <w:name w:val="No Spacing"/>
    <w:uiPriority w:val="1"/>
    <w:qFormat/>
    <w:rsid w:val="004D262A"/>
    <w:pPr>
      <w:spacing w:after="0" w:line="240" w:lineRule="auto"/>
    </w:pPr>
  </w:style>
  <w:style w:type="character" w:styleId="FollowedHyperlink">
    <w:name w:val="FollowedHyperlink"/>
    <w:basedOn w:val="DefaultParagraphFont"/>
    <w:uiPriority w:val="99"/>
    <w:semiHidden/>
    <w:unhideWhenUsed/>
    <w:rsid w:val="009132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2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hizitii.md/ro/public/tender/2105150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74</Words>
  <Characters>422</Characters>
  <Application>Microsoft Office Word</Application>
  <DocSecurity>0</DocSecurity>
  <Lines>3</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Corduneanu</dc:creator>
  <cp:lastModifiedBy>Vlad Machidon</cp:lastModifiedBy>
  <cp:revision>3</cp:revision>
  <dcterms:created xsi:type="dcterms:W3CDTF">2022-02-10T09:07:00Z</dcterms:created>
  <dcterms:modified xsi:type="dcterms:W3CDTF">2022-02-10T09:12:00Z</dcterms:modified>
</cp:coreProperties>
</file>